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E7E" w:rsidRPr="00672A20" w:rsidRDefault="00977E7E">
      <w:pPr>
        <w:pStyle w:val="Heading1"/>
        <w:spacing w:before="120"/>
      </w:pPr>
      <w:r w:rsidRPr="00672A20">
        <w:fldChar w:fldCharType="begin"/>
      </w:r>
      <w:r w:rsidRPr="00672A20">
        <w:instrText xml:space="preserve"> INCLUDEPICTURE "http://intranet.environment.gov.au/SiteCollectionImages/Logos/inline-sewpc.gif" \* MERGEFORMATINET </w:instrText>
      </w:r>
      <w:r w:rsidRPr="00672A20">
        <w:fldChar w:fldCharType="separate"/>
      </w:r>
      <w:r w:rsidR="009C29F5" w:rsidRPr="00672A20">
        <w:fldChar w:fldCharType="begin"/>
      </w:r>
      <w:r w:rsidR="009C29F5" w:rsidRPr="00672A20">
        <w:instrText xml:space="preserve"> INCLUDEPICTURE  "http://intranet.environment.gov.au/SiteCollectionImages/Logos/inline-sewpc.gif" \* MERGEFORMATINET </w:instrText>
      </w:r>
      <w:r w:rsidR="009C29F5" w:rsidRPr="00672A20">
        <w:fldChar w:fldCharType="separate"/>
      </w:r>
      <w:r w:rsidR="00FB76D5" w:rsidRPr="00672A20">
        <w:fldChar w:fldCharType="begin"/>
      </w:r>
      <w:r w:rsidR="00FB76D5" w:rsidRPr="00672A20">
        <w:instrText xml:space="preserve"> INCLUDEPICTURE  "http://intranet.environment.gov.au/SiteCollectionImages/Logos/inline-sewpc.gif" \* MERGEFORMATINET </w:instrText>
      </w:r>
      <w:r w:rsidR="00FB76D5" w:rsidRPr="00672A20">
        <w:fldChar w:fldCharType="separate"/>
      </w:r>
      <w:r w:rsidR="0075543E" w:rsidRPr="00672A20">
        <w:fldChar w:fldCharType="begin"/>
      </w:r>
      <w:r w:rsidR="0075543E" w:rsidRPr="00672A20">
        <w:instrText xml:space="preserve"> INCLUDEPICTURE  "http://intranet.environment.gov.au/SiteCollectionImages/Logos/inline-sewpc.gif" \* MERGEFORMATINET </w:instrText>
      </w:r>
      <w:r w:rsidR="0075543E" w:rsidRPr="00672A20">
        <w:fldChar w:fldCharType="separate"/>
      </w:r>
      <w:r w:rsidR="00153478" w:rsidRPr="00672A20">
        <w:fldChar w:fldCharType="begin"/>
      </w:r>
      <w:r w:rsidR="00153478" w:rsidRPr="00672A20">
        <w:instrText xml:space="preserve"> INCLUDEPICTURE  "http://intranet.environment.gov.au/SiteCollectionImages/Logos/inline-sewpc.gif" \* MERGEFORMATINET </w:instrText>
      </w:r>
      <w:r w:rsidR="00153478" w:rsidRPr="00672A20">
        <w:fldChar w:fldCharType="separate"/>
      </w:r>
      <w:r w:rsidR="00A40647" w:rsidRPr="00672A20">
        <w:fldChar w:fldCharType="begin"/>
      </w:r>
      <w:r w:rsidR="00A40647" w:rsidRPr="00672A20">
        <w:instrText xml:space="preserve"> INCLUDEPICTURE  "http://intranet.environment.gov.au/SiteCollectionImages/Logos/inline-sewpc.gif" \* MERGEFORMATINET </w:instrText>
      </w:r>
      <w:r w:rsidR="00A40647" w:rsidRPr="00672A20">
        <w:fldChar w:fldCharType="separate"/>
      </w:r>
      <w:r w:rsidR="008A29DA" w:rsidRPr="00672A20">
        <w:fldChar w:fldCharType="begin"/>
      </w:r>
      <w:r w:rsidR="008A29DA" w:rsidRPr="00672A20">
        <w:instrText xml:space="preserve"> INCLUDEPICTURE  "http://intranet.environment.gov.au/SiteCollectionImages/Logos/inline-sewpc.gif" \* MERGEFORMATINET </w:instrText>
      </w:r>
      <w:r w:rsidR="008A29DA" w:rsidRPr="00672A20">
        <w:fldChar w:fldCharType="separate"/>
      </w:r>
      <w:r w:rsidR="00A5367C">
        <w:fldChar w:fldCharType="begin"/>
      </w:r>
      <w:r w:rsidR="00A5367C">
        <w:instrText xml:space="preserve"> INCLUDEPICTURE  "http://intranet.environment.gov.au/SiteCollectionImages/Logos/inline-sewpc.gif" \* MERGEFORMATINET </w:instrText>
      </w:r>
      <w:r w:rsidR="00A5367C">
        <w:fldChar w:fldCharType="separate"/>
      </w:r>
      <w:r w:rsidR="005B3136">
        <w:fldChar w:fldCharType="begin"/>
      </w:r>
      <w:r w:rsidR="005B3136">
        <w:instrText xml:space="preserve"> INCLUDEPICTURE  "http://intranet.environment.gov.au/SiteCollectionImages/Logos/inline-sewpc.gif" \* MERGEFORMATINET </w:instrText>
      </w:r>
      <w:r w:rsidR="005B3136">
        <w:fldChar w:fldCharType="separate"/>
      </w:r>
      <w:r w:rsidR="00E87823">
        <w:fldChar w:fldCharType="begin"/>
      </w:r>
      <w:r w:rsidR="00E87823">
        <w:instrText xml:space="preserve"> INCLUDEPICTURE  "http://intranet.environment.gov.au/SiteCollectionImages/Logos/inline-sewpc.gif" \* MERGEFORMATINET </w:instrText>
      </w:r>
      <w:r w:rsidR="00E87823">
        <w:fldChar w:fldCharType="separate"/>
      </w:r>
      <w:r w:rsidR="00E8782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pt;height:51.95pt">
            <v:imagedata r:id="rId10" r:href="rId11"/>
          </v:shape>
        </w:pict>
      </w:r>
      <w:r w:rsidR="00E87823">
        <w:fldChar w:fldCharType="end"/>
      </w:r>
      <w:r w:rsidR="005B3136">
        <w:fldChar w:fldCharType="end"/>
      </w:r>
      <w:r w:rsidR="00A5367C">
        <w:fldChar w:fldCharType="end"/>
      </w:r>
      <w:r w:rsidR="008A29DA" w:rsidRPr="00672A20">
        <w:fldChar w:fldCharType="end"/>
      </w:r>
      <w:r w:rsidR="00A40647" w:rsidRPr="00672A20">
        <w:fldChar w:fldCharType="end"/>
      </w:r>
      <w:r w:rsidR="00153478" w:rsidRPr="00672A20">
        <w:fldChar w:fldCharType="end"/>
      </w:r>
      <w:r w:rsidR="0075543E" w:rsidRPr="00672A20">
        <w:fldChar w:fldCharType="end"/>
      </w:r>
      <w:r w:rsidR="00FB76D5" w:rsidRPr="00672A20">
        <w:fldChar w:fldCharType="end"/>
      </w:r>
      <w:r w:rsidR="009C29F5" w:rsidRPr="00672A20">
        <w:fldChar w:fldCharType="end"/>
      </w:r>
      <w:r w:rsidRPr="00672A20">
        <w:fldChar w:fldCharType="end"/>
      </w:r>
    </w:p>
    <w:p w:rsidR="00977E7E" w:rsidRPr="00672A20" w:rsidRDefault="00977E7E">
      <w:pPr>
        <w:pStyle w:val="Heading1"/>
      </w:pPr>
      <w:r w:rsidRPr="00672A20">
        <w:t>Referral of proposed action</w:t>
      </w:r>
    </w:p>
    <w:p w:rsidR="00977E7E" w:rsidRPr="00672A20" w:rsidRDefault="00977E7E"/>
    <w:tbl>
      <w:tblPr>
        <w:tblW w:w="10206" w:type="dxa"/>
        <w:tblBorders>
          <w:top w:val="single" w:sz="12" w:space="0" w:color="auto"/>
          <w:bottom w:val="single" w:sz="12" w:space="0" w:color="auto"/>
        </w:tblBorders>
        <w:tblLook w:val="01E0" w:firstRow="1" w:lastRow="1" w:firstColumn="1" w:lastColumn="1" w:noHBand="0" w:noVBand="0"/>
      </w:tblPr>
      <w:tblGrid>
        <w:gridCol w:w="2802"/>
        <w:gridCol w:w="7404"/>
      </w:tblGrid>
      <w:tr w:rsidR="00977E7E" w:rsidRPr="00672A20">
        <w:trPr>
          <w:cantSplit/>
        </w:trPr>
        <w:tc>
          <w:tcPr>
            <w:tcW w:w="2802" w:type="dxa"/>
            <w:tcBorders>
              <w:top w:val="single" w:sz="12" w:space="0" w:color="auto"/>
              <w:bottom w:val="single" w:sz="12" w:space="0" w:color="auto"/>
            </w:tcBorders>
          </w:tcPr>
          <w:p w:rsidR="00977E7E" w:rsidRPr="00672A20" w:rsidRDefault="00977E7E" w:rsidP="009C29F5">
            <w:pPr>
              <w:pStyle w:val="Heading2"/>
              <w:spacing w:after="120"/>
              <w:rPr>
                <w:sz w:val="32"/>
                <w:szCs w:val="32"/>
              </w:rPr>
            </w:pPr>
            <w:r w:rsidRPr="00672A20">
              <w:rPr>
                <w:sz w:val="32"/>
                <w:szCs w:val="32"/>
              </w:rPr>
              <w:t>Project title:</w:t>
            </w:r>
            <w:r w:rsidR="006C1A1A" w:rsidRPr="00672A20">
              <w:rPr>
                <w:sz w:val="32"/>
                <w:szCs w:val="32"/>
              </w:rPr>
              <w:t xml:space="preserve"> </w:t>
            </w:r>
          </w:p>
        </w:tc>
        <w:tc>
          <w:tcPr>
            <w:tcW w:w="7404" w:type="dxa"/>
            <w:tcBorders>
              <w:top w:val="single" w:sz="12" w:space="0" w:color="auto"/>
              <w:bottom w:val="single" w:sz="12" w:space="0" w:color="auto"/>
            </w:tcBorders>
          </w:tcPr>
          <w:p w:rsidR="00977E7E" w:rsidRPr="00672A20" w:rsidRDefault="009C29F5">
            <w:r w:rsidRPr="00672A20">
              <w:rPr>
                <w:sz w:val="32"/>
                <w:szCs w:val="32"/>
              </w:rPr>
              <w:t>Langloh Coal Project</w:t>
            </w:r>
            <w:r w:rsidR="009B6981" w:rsidRPr="00672A20">
              <w:rPr>
                <w:sz w:val="32"/>
                <w:szCs w:val="32"/>
              </w:rPr>
              <w:t>, Hamilton, Tasmania</w:t>
            </w:r>
          </w:p>
        </w:tc>
      </w:tr>
    </w:tbl>
    <w:p w:rsidR="00977E7E" w:rsidRPr="00672A20" w:rsidRDefault="00977E7E"/>
    <w:p w:rsidR="00977E7E" w:rsidRPr="00672A20" w:rsidRDefault="00977E7E">
      <w:pPr>
        <w:pStyle w:val="Heading1"/>
      </w:pPr>
      <w:r w:rsidRPr="00672A20">
        <w:t>1 Summary of proposed action</w:t>
      </w:r>
    </w:p>
    <w:p w:rsidR="00977E7E" w:rsidRPr="00672A20" w:rsidRDefault="00977E7E">
      <w:pPr>
        <w:pStyle w:val="NOTEtext"/>
        <w:ind w:right="0"/>
      </w:pPr>
    </w:p>
    <w:tbl>
      <w:tblPr>
        <w:tblW w:w="10638" w:type="dxa"/>
        <w:tblBorders>
          <w:top w:val="single" w:sz="4" w:space="0" w:color="auto"/>
          <w:bottom w:val="single" w:sz="4" w:space="0" w:color="auto"/>
          <w:insideH w:val="single" w:sz="4" w:space="0" w:color="auto"/>
        </w:tblBorders>
        <w:tblLook w:val="01E0" w:firstRow="1" w:lastRow="1" w:firstColumn="1" w:lastColumn="1" w:noHBand="0" w:noVBand="0"/>
      </w:tblPr>
      <w:tblGrid>
        <w:gridCol w:w="468"/>
        <w:gridCol w:w="137"/>
        <w:gridCol w:w="2843"/>
        <w:gridCol w:w="98"/>
        <w:gridCol w:w="469"/>
        <w:gridCol w:w="6299"/>
        <w:gridCol w:w="324"/>
      </w:tblGrid>
      <w:tr w:rsidR="00977E7E" w:rsidRPr="00672A20" w:rsidTr="00954451">
        <w:trPr>
          <w:cantSplit/>
        </w:trPr>
        <w:tc>
          <w:tcPr>
            <w:tcW w:w="468" w:type="dxa"/>
            <w:tcBorders>
              <w:top w:val="nil"/>
              <w:left w:val="nil"/>
              <w:bottom w:val="nil"/>
              <w:right w:val="nil"/>
            </w:tcBorders>
          </w:tcPr>
          <w:p w:rsidR="00977E7E" w:rsidRPr="00672A20" w:rsidRDefault="00977E7E">
            <w:pPr>
              <w:pStyle w:val="Numbers"/>
            </w:pPr>
            <w:r w:rsidRPr="00672A20">
              <w:t>1.1</w:t>
            </w:r>
          </w:p>
        </w:tc>
        <w:tc>
          <w:tcPr>
            <w:tcW w:w="10170" w:type="dxa"/>
            <w:gridSpan w:val="6"/>
            <w:tcBorders>
              <w:left w:val="nil"/>
            </w:tcBorders>
          </w:tcPr>
          <w:p w:rsidR="00977E7E" w:rsidRPr="00672A20" w:rsidRDefault="00977E7E">
            <w:pPr>
              <w:pStyle w:val="Heading3"/>
            </w:pPr>
            <w:r w:rsidRPr="00672A20">
              <w:t>Short description</w:t>
            </w:r>
          </w:p>
          <w:p w:rsidR="004D06BB" w:rsidRPr="00672A20" w:rsidRDefault="004D06BB" w:rsidP="004D06BB">
            <w:r w:rsidRPr="00672A20">
              <w:t xml:space="preserve">Indicoal Mining Australia Pty Ltd (Indicoal) is proposing to develop the Langloh Coal Project (the project), located near Hamilton in Tasmania. </w:t>
            </w:r>
          </w:p>
          <w:p w:rsidR="00B950F8" w:rsidRPr="00672A20" w:rsidRDefault="00B950F8" w:rsidP="004D06BB"/>
          <w:p w:rsidR="00977E7E" w:rsidRPr="00672A20" w:rsidRDefault="004D06BB" w:rsidP="006C1030">
            <w:r w:rsidRPr="00672A20">
              <w:t xml:space="preserve">The project </w:t>
            </w:r>
            <w:r w:rsidR="007E31D7" w:rsidRPr="00672A20">
              <w:t xml:space="preserve">would </w:t>
            </w:r>
            <w:r w:rsidRPr="00672A20">
              <w:t xml:space="preserve">consist of a </w:t>
            </w:r>
            <w:r w:rsidR="007C2459" w:rsidRPr="00672A20">
              <w:t xml:space="preserve">thermal coal </w:t>
            </w:r>
            <w:r w:rsidR="00036741" w:rsidRPr="00672A20">
              <w:t xml:space="preserve">open cut coal mine </w:t>
            </w:r>
            <w:r w:rsidRPr="00672A20">
              <w:t>that could suppl</w:t>
            </w:r>
            <w:r w:rsidR="007C2459" w:rsidRPr="00672A20">
              <w:t>y</w:t>
            </w:r>
            <w:r w:rsidRPr="00672A20">
              <w:t xml:space="preserve"> both domestic and export consumers. A small open cut mine, </w:t>
            </w:r>
            <w:r w:rsidR="006C1A1A" w:rsidRPr="00672A20">
              <w:t>the Kimbolton Mine (Mining Lease 1679)</w:t>
            </w:r>
            <w:r w:rsidR="003F1FDE" w:rsidRPr="00672A20">
              <w:t xml:space="preserve"> </w:t>
            </w:r>
            <w:r w:rsidR="007B4601">
              <w:t xml:space="preserve">currently operates adjacent to the project area. The </w:t>
            </w:r>
            <w:proofErr w:type="spellStart"/>
            <w:r w:rsidR="007B4601">
              <w:t>Kimbolton</w:t>
            </w:r>
            <w:proofErr w:type="spellEnd"/>
            <w:r w:rsidR="007B4601">
              <w:t xml:space="preserve"> Mine covers approximately </w:t>
            </w:r>
            <w:r w:rsidR="009C29F5" w:rsidRPr="00672A20">
              <w:t xml:space="preserve">175 ha </w:t>
            </w:r>
            <w:r w:rsidR="003F1FDE" w:rsidRPr="00672A20">
              <w:t xml:space="preserve">and </w:t>
            </w:r>
            <w:r w:rsidR="006C1A1A" w:rsidRPr="00672A20">
              <w:t>owned by Cornwall Crown Company (CCC)</w:t>
            </w:r>
            <w:r w:rsidR="007B4601">
              <w:t>.</w:t>
            </w:r>
          </w:p>
          <w:p w:rsidR="006C1030" w:rsidRPr="00672A20" w:rsidRDefault="006C1030" w:rsidP="006C1030"/>
        </w:tc>
      </w:tr>
      <w:tr w:rsidR="00977E7E" w:rsidRPr="00672A20" w:rsidTr="00954451">
        <w:trPr>
          <w:cantSplit/>
        </w:trPr>
        <w:tc>
          <w:tcPr>
            <w:tcW w:w="468" w:type="dxa"/>
            <w:tcBorders>
              <w:top w:val="nil"/>
              <w:left w:val="nil"/>
              <w:bottom w:val="nil"/>
              <w:right w:val="nil"/>
            </w:tcBorders>
          </w:tcPr>
          <w:p w:rsidR="00977E7E" w:rsidRPr="00672A20" w:rsidRDefault="00977E7E">
            <w:pPr>
              <w:pStyle w:val="Numbers"/>
            </w:pPr>
            <w:r w:rsidRPr="00672A20">
              <w:t>1.2</w:t>
            </w:r>
          </w:p>
        </w:tc>
        <w:tc>
          <w:tcPr>
            <w:tcW w:w="3078" w:type="dxa"/>
            <w:gridSpan w:val="3"/>
            <w:tcBorders>
              <w:left w:val="nil"/>
              <w:bottom w:val="nil"/>
              <w:right w:val="nil"/>
            </w:tcBorders>
          </w:tcPr>
          <w:p w:rsidR="00977E7E" w:rsidRPr="00672A20" w:rsidRDefault="00977E7E">
            <w:pPr>
              <w:pStyle w:val="Heading3"/>
            </w:pPr>
            <w:r w:rsidRPr="00672A20">
              <w:t>Latitude and longitude</w:t>
            </w:r>
          </w:p>
          <w:p w:rsidR="00977E7E" w:rsidRPr="00672A20" w:rsidRDefault="00977E7E" w:rsidP="005B3136">
            <w:pPr>
              <w:pStyle w:val="NOTEtext"/>
              <w:ind w:right="0"/>
            </w:pPr>
          </w:p>
        </w:tc>
        <w:tc>
          <w:tcPr>
            <w:tcW w:w="7092" w:type="dxa"/>
            <w:gridSpan w:val="3"/>
            <w:tcBorders>
              <w:left w:val="nil"/>
              <w:bottom w:val="nil"/>
            </w:tcBorders>
          </w:tcPr>
          <w:p w:rsidR="00977E7E" w:rsidRPr="00672A20" w:rsidRDefault="00977E7E">
            <w:pPr>
              <w:pStyle w:val="Numbers"/>
              <w:tabs>
                <w:tab w:val="left" w:pos="1531"/>
                <w:tab w:val="left" w:pos="4086"/>
              </w:tabs>
              <w:ind w:left="113"/>
            </w:pPr>
            <w:r w:rsidRPr="00672A20">
              <w:tab/>
              <w:t>Latitude</w:t>
            </w:r>
            <w:r w:rsidRPr="00672A20">
              <w:tab/>
              <w:t>Longitude</w:t>
            </w:r>
          </w:p>
          <w:p w:rsidR="00977E7E" w:rsidRPr="00672A20" w:rsidRDefault="00977E7E">
            <w:pPr>
              <w:pStyle w:val="Numbers"/>
              <w:tabs>
                <w:tab w:val="left" w:pos="1531"/>
                <w:tab w:val="left" w:pos="2382"/>
                <w:tab w:val="left" w:pos="3233"/>
                <w:tab w:val="left" w:pos="4086"/>
                <w:tab w:val="left" w:pos="4939"/>
                <w:tab w:val="left" w:pos="5792"/>
              </w:tabs>
              <w:ind w:left="113"/>
            </w:pPr>
            <w:r w:rsidRPr="00672A20">
              <w:t>location point</w:t>
            </w:r>
            <w:r w:rsidRPr="00672A20">
              <w:tab/>
              <w:t>degrees</w:t>
            </w:r>
            <w:r w:rsidRPr="00672A20">
              <w:tab/>
              <w:t>minutes</w:t>
            </w:r>
            <w:r w:rsidRPr="00672A20">
              <w:tab/>
              <w:t>seconds</w:t>
            </w:r>
            <w:r w:rsidRPr="00672A20">
              <w:tab/>
              <w:t>degrees</w:t>
            </w:r>
            <w:r w:rsidRPr="00672A20">
              <w:tab/>
              <w:t>minutes</w:t>
            </w:r>
            <w:r w:rsidRPr="00672A20">
              <w:tab/>
              <w:t>seconds</w:t>
            </w:r>
          </w:p>
          <w:p w:rsidR="00977E7E" w:rsidRPr="00672A20" w:rsidRDefault="00140617">
            <w:pPr>
              <w:tabs>
                <w:tab w:val="left" w:pos="1531"/>
                <w:tab w:val="left" w:pos="2382"/>
                <w:tab w:val="left" w:pos="3233"/>
                <w:tab w:val="left" w:pos="4086"/>
                <w:tab w:val="left" w:pos="4939"/>
                <w:tab w:val="left" w:pos="5792"/>
              </w:tabs>
              <w:ind w:left="113"/>
            </w:pPr>
            <w:r w:rsidRPr="00672A20">
              <w:t>1</w:t>
            </w:r>
            <w:r w:rsidR="00977E7E" w:rsidRPr="00672A20">
              <w:tab/>
            </w:r>
            <w:r w:rsidR="0013480E" w:rsidRPr="00672A20">
              <w:t>-42</w:t>
            </w:r>
            <w:r w:rsidR="00977E7E" w:rsidRPr="00672A20">
              <w:tab/>
            </w:r>
            <w:r w:rsidR="0013480E" w:rsidRPr="00672A20">
              <w:t>32</w:t>
            </w:r>
            <w:r w:rsidR="00977E7E" w:rsidRPr="00672A20">
              <w:tab/>
            </w:r>
            <w:r w:rsidR="0013480E" w:rsidRPr="00672A20">
              <w:t>3.839</w:t>
            </w:r>
            <w:r w:rsidR="00977E7E" w:rsidRPr="00672A20">
              <w:tab/>
            </w:r>
            <w:r w:rsidR="0013480E" w:rsidRPr="00672A20">
              <w:t>146</w:t>
            </w:r>
            <w:r w:rsidR="00977E7E" w:rsidRPr="00672A20">
              <w:tab/>
            </w:r>
            <w:r w:rsidR="0013480E" w:rsidRPr="00672A20">
              <w:t>48</w:t>
            </w:r>
            <w:r w:rsidR="00977E7E" w:rsidRPr="00672A20">
              <w:tab/>
            </w:r>
            <w:r w:rsidR="0013480E" w:rsidRPr="00672A20">
              <w:t>29.519</w:t>
            </w:r>
          </w:p>
          <w:p w:rsidR="00977E7E" w:rsidRPr="00672A20" w:rsidRDefault="00140617">
            <w:pPr>
              <w:tabs>
                <w:tab w:val="left" w:pos="1531"/>
                <w:tab w:val="left" w:pos="2382"/>
                <w:tab w:val="left" w:pos="3233"/>
                <w:tab w:val="left" w:pos="4086"/>
                <w:tab w:val="left" w:pos="4939"/>
                <w:tab w:val="left" w:pos="5792"/>
              </w:tabs>
              <w:ind w:left="113"/>
            </w:pPr>
            <w:r w:rsidRPr="00672A20">
              <w:t>2</w:t>
            </w:r>
            <w:r w:rsidR="00977E7E" w:rsidRPr="00672A20">
              <w:tab/>
            </w:r>
            <w:r w:rsidR="0013480E" w:rsidRPr="00672A20">
              <w:t>-42</w:t>
            </w:r>
            <w:r w:rsidR="00977E7E" w:rsidRPr="00672A20">
              <w:tab/>
            </w:r>
            <w:r w:rsidR="0013480E" w:rsidRPr="00672A20">
              <w:t>33</w:t>
            </w:r>
            <w:r w:rsidR="00977E7E" w:rsidRPr="00672A20">
              <w:tab/>
            </w:r>
            <w:r w:rsidR="0013480E" w:rsidRPr="00672A20">
              <w:t>10.602</w:t>
            </w:r>
            <w:r w:rsidR="00977E7E" w:rsidRPr="00672A20">
              <w:tab/>
            </w:r>
            <w:r w:rsidR="0013480E" w:rsidRPr="00672A20">
              <w:t>146</w:t>
            </w:r>
            <w:r w:rsidR="00977E7E" w:rsidRPr="00672A20">
              <w:tab/>
            </w:r>
            <w:r w:rsidR="0013480E" w:rsidRPr="00672A20">
              <w:t>48</w:t>
            </w:r>
            <w:r w:rsidR="00977E7E" w:rsidRPr="00672A20">
              <w:tab/>
            </w:r>
            <w:r w:rsidR="0013480E" w:rsidRPr="00672A20">
              <w:t>8.83</w:t>
            </w:r>
          </w:p>
          <w:p w:rsidR="00977E7E" w:rsidRPr="00672A20" w:rsidRDefault="00140617">
            <w:pPr>
              <w:tabs>
                <w:tab w:val="left" w:pos="1531"/>
                <w:tab w:val="left" w:pos="2382"/>
                <w:tab w:val="left" w:pos="3233"/>
                <w:tab w:val="left" w:pos="4086"/>
                <w:tab w:val="left" w:pos="4939"/>
                <w:tab w:val="left" w:pos="5792"/>
              </w:tabs>
              <w:ind w:left="113"/>
            </w:pPr>
            <w:r w:rsidRPr="00672A20">
              <w:t>3</w:t>
            </w:r>
            <w:r w:rsidR="00977E7E" w:rsidRPr="00672A20">
              <w:tab/>
            </w:r>
            <w:r w:rsidR="0013480E" w:rsidRPr="00672A20">
              <w:t>-42</w:t>
            </w:r>
            <w:r w:rsidR="00977E7E" w:rsidRPr="00672A20">
              <w:tab/>
            </w:r>
            <w:r w:rsidR="0013480E" w:rsidRPr="00672A20">
              <w:t>33</w:t>
            </w:r>
            <w:r w:rsidR="00E92551" w:rsidRPr="00672A20">
              <w:tab/>
            </w:r>
            <w:r w:rsidR="0013480E" w:rsidRPr="00672A20">
              <w:t>07.243</w:t>
            </w:r>
            <w:r w:rsidR="00977E7E" w:rsidRPr="00672A20">
              <w:tab/>
            </w:r>
            <w:r w:rsidR="0013480E" w:rsidRPr="00672A20">
              <w:t>146</w:t>
            </w:r>
            <w:r w:rsidR="00977E7E" w:rsidRPr="00672A20">
              <w:tab/>
            </w:r>
            <w:r w:rsidR="0013480E" w:rsidRPr="00672A20">
              <w:t>47</w:t>
            </w:r>
            <w:r w:rsidR="00977E7E" w:rsidRPr="00672A20">
              <w:tab/>
            </w:r>
            <w:r w:rsidR="0013480E" w:rsidRPr="00672A20">
              <w:t>37.752</w:t>
            </w:r>
            <w:r w:rsidR="00977E7E" w:rsidRPr="00672A20">
              <w:tab/>
            </w:r>
          </w:p>
          <w:p w:rsidR="00977E7E" w:rsidRPr="00672A20" w:rsidRDefault="00140617">
            <w:pPr>
              <w:tabs>
                <w:tab w:val="left" w:pos="1531"/>
                <w:tab w:val="left" w:pos="2382"/>
                <w:tab w:val="left" w:pos="3233"/>
                <w:tab w:val="left" w:pos="4086"/>
                <w:tab w:val="left" w:pos="4939"/>
                <w:tab w:val="left" w:pos="5792"/>
              </w:tabs>
              <w:ind w:left="113"/>
            </w:pPr>
            <w:r w:rsidRPr="00672A20">
              <w:t>4</w:t>
            </w:r>
            <w:r w:rsidR="00977E7E" w:rsidRPr="00672A20">
              <w:tab/>
            </w:r>
            <w:r w:rsidR="0013480E" w:rsidRPr="00672A20">
              <w:t>-42</w:t>
            </w:r>
            <w:r w:rsidR="00977E7E" w:rsidRPr="00672A20">
              <w:tab/>
            </w:r>
            <w:r w:rsidR="0013480E" w:rsidRPr="00672A20">
              <w:t>32</w:t>
            </w:r>
            <w:r w:rsidR="00977E7E" w:rsidRPr="00672A20">
              <w:tab/>
            </w:r>
            <w:r w:rsidR="0013480E" w:rsidRPr="00672A20">
              <w:t>51.55</w:t>
            </w:r>
            <w:r w:rsidR="00977E7E" w:rsidRPr="00672A20">
              <w:tab/>
            </w:r>
            <w:r w:rsidR="0013480E" w:rsidRPr="00672A20">
              <w:t>146</w:t>
            </w:r>
            <w:r w:rsidR="00977E7E" w:rsidRPr="00672A20">
              <w:tab/>
            </w:r>
            <w:r w:rsidR="0013480E" w:rsidRPr="00672A20">
              <w:t>47</w:t>
            </w:r>
            <w:r w:rsidR="00977E7E" w:rsidRPr="00672A20">
              <w:tab/>
            </w:r>
            <w:r w:rsidR="0013480E" w:rsidRPr="00672A20">
              <w:t>38.853</w:t>
            </w:r>
          </w:p>
          <w:p w:rsidR="0013480E" w:rsidRPr="00672A20" w:rsidRDefault="00140617" w:rsidP="0013480E">
            <w:pPr>
              <w:tabs>
                <w:tab w:val="left" w:pos="1531"/>
                <w:tab w:val="left" w:pos="2382"/>
                <w:tab w:val="left" w:pos="3233"/>
                <w:tab w:val="left" w:pos="4086"/>
                <w:tab w:val="left" w:pos="4939"/>
                <w:tab w:val="left" w:pos="5792"/>
              </w:tabs>
              <w:ind w:left="113"/>
            </w:pPr>
            <w:r w:rsidRPr="00672A20">
              <w:t>5</w:t>
            </w:r>
            <w:r w:rsidR="0013480E" w:rsidRPr="00672A20">
              <w:tab/>
              <w:t>-42</w:t>
            </w:r>
            <w:r w:rsidR="0013480E" w:rsidRPr="00672A20">
              <w:tab/>
              <w:t>32</w:t>
            </w:r>
            <w:r w:rsidR="0013480E" w:rsidRPr="00672A20">
              <w:tab/>
              <w:t>51.532</w:t>
            </w:r>
            <w:r w:rsidR="0013480E" w:rsidRPr="00672A20">
              <w:tab/>
              <w:t>146</w:t>
            </w:r>
            <w:r w:rsidR="0013480E" w:rsidRPr="00672A20">
              <w:tab/>
              <w:t>47</w:t>
            </w:r>
            <w:r w:rsidR="0013480E" w:rsidRPr="00672A20">
              <w:tab/>
              <w:t>27.891</w:t>
            </w:r>
          </w:p>
          <w:p w:rsidR="0013480E" w:rsidRPr="00672A20" w:rsidRDefault="00140617" w:rsidP="0013480E">
            <w:pPr>
              <w:tabs>
                <w:tab w:val="left" w:pos="1531"/>
                <w:tab w:val="left" w:pos="2382"/>
                <w:tab w:val="left" w:pos="3233"/>
                <w:tab w:val="left" w:pos="4086"/>
                <w:tab w:val="left" w:pos="4939"/>
                <w:tab w:val="left" w:pos="5792"/>
              </w:tabs>
              <w:ind w:left="113"/>
            </w:pPr>
            <w:r w:rsidRPr="00672A20">
              <w:t>6</w:t>
            </w:r>
            <w:r w:rsidR="0013480E" w:rsidRPr="00672A20">
              <w:tab/>
              <w:t>-42</w:t>
            </w:r>
            <w:r w:rsidR="0013480E" w:rsidRPr="00672A20">
              <w:tab/>
              <w:t>32</w:t>
            </w:r>
            <w:r w:rsidR="0013480E" w:rsidRPr="00672A20">
              <w:tab/>
              <w:t>21.729</w:t>
            </w:r>
            <w:r w:rsidR="0013480E" w:rsidRPr="00672A20">
              <w:tab/>
              <w:t>146</w:t>
            </w:r>
            <w:r w:rsidR="0013480E" w:rsidRPr="00672A20">
              <w:tab/>
              <w:t>47</w:t>
            </w:r>
            <w:r w:rsidR="0013480E" w:rsidRPr="00672A20">
              <w:tab/>
              <w:t>27.992</w:t>
            </w:r>
          </w:p>
          <w:p w:rsidR="0013480E" w:rsidRPr="00672A20" w:rsidRDefault="00140617" w:rsidP="0013480E">
            <w:pPr>
              <w:tabs>
                <w:tab w:val="left" w:pos="1531"/>
                <w:tab w:val="left" w:pos="2382"/>
                <w:tab w:val="left" w:pos="3233"/>
                <w:tab w:val="left" w:pos="4086"/>
                <w:tab w:val="left" w:pos="4939"/>
                <w:tab w:val="left" w:pos="5792"/>
              </w:tabs>
              <w:ind w:left="113"/>
            </w:pPr>
            <w:r w:rsidRPr="00672A20">
              <w:t>7</w:t>
            </w:r>
            <w:r w:rsidR="0013480E" w:rsidRPr="00672A20">
              <w:tab/>
              <w:t>-42</w:t>
            </w:r>
            <w:r w:rsidR="0013480E" w:rsidRPr="00672A20">
              <w:tab/>
              <w:t>32</w:t>
            </w:r>
            <w:r w:rsidR="0013480E" w:rsidRPr="00672A20">
              <w:tab/>
              <w:t>20.097</w:t>
            </w:r>
            <w:r w:rsidR="0013480E" w:rsidRPr="00672A20">
              <w:tab/>
              <w:t>146</w:t>
            </w:r>
            <w:r w:rsidR="0013480E" w:rsidRPr="00672A20">
              <w:tab/>
              <w:t>47</w:t>
            </w:r>
            <w:r w:rsidR="0013480E" w:rsidRPr="00672A20">
              <w:tab/>
              <w:t>16.861</w:t>
            </w:r>
          </w:p>
          <w:p w:rsidR="0013480E" w:rsidRPr="00672A20" w:rsidRDefault="00140617" w:rsidP="0013480E">
            <w:pPr>
              <w:tabs>
                <w:tab w:val="left" w:pos="1531"/>
                <w:tab w:val="left" w:pos="2382"/>
                <w:tab w:val="left" w:pos="3233"/>
                <w:tab w:val="left" w:pos="4086"/>
                <w:tab w:val="left" w:pos="4939"/>
                <w:tab w:val="left" w:pos="5792"/>
              </w:tabs>
              <w:ind w:left="113"/>
            </w:pPr>
            <w:r w:rsidRPr="00672A20">
              <w:t>8</w:t>
            </w:r>
            <w:r w:rsidR="0013480E" w:rsidRPr="00672A20">
              <w:tab/>
              <w:t>-42</w:t>
            </w:r>
            <w:r w:rsidR="0013480E" w:rsidRPr="00672A20">
              <w:tab/>
              <w:t>32</w:t>
            </w:r>
            <w:r w:rsidR="0013480E" w:rsidRPr="00672A20">
              <w:tab/>
              <w:t>10.338</w:t>
            </w:r>
            <w:r w:rsidR="0013480E" w:rsidRPr="00672A20">
              <w:tab/>
              <w:t>146</w:t>
            </w:r>
            <w:r w:rsidR="0013480E" w:rsidRPr="00672A20">
              <w:tab/>
              <w:t>47</w:t>
            </w:r>
            <w:r w:rsidR="0013480E" w:rsidRPr="00672A20">
              <w:tab/>
              <w:t>16.807</w:t>
            </w:r>
          </w:p>
          <w:p w:rsidR="0013480E" w:rsidRPr="00672A20" w:rsidRDefault="00140617" w:rsidP="0013480E">
            <w:pPr>
              <w:tabs>
                <w:tab w:val="left" w:pos="1531"/>
                <w:tab w:val="left" w:pos="2382"/>
                <w:tab w:val="left" w:pos="3233"/>
                <w:tab w:val="left" w:pos="4086"/>
                <w:tab w:val="left" w:pos="4939"/>
                <w:tab w:val="left" w:pos="5792"/>
              </w:tabs>
              <w:ind w:left="113"/>
            </w:pPr>
            <w:r w:rsidRPr="00672A20">
              <w:t>9</w:t>
            </w:r>
            <w:r w:rsidR="0013480E" w:rsidRPr="00672A20">
              <w:tab/>
              <w:t>-42</w:t>
            </w:r>
            <w:r w:rsidR="0013480E" w:rsidRPr="00672A20">
              <w:tab/>
              <w:t>32</w:t>
            </w:r>
            <w:r w:rsidR="0013480E" w:rsidRPr="00672A20">
              <w:tab/>
              <w:t>10.276</w:t>
            </w:r>
            <w:r w:rsidR="0013480E" w:rsidRPr="00672A20">
              <w:tab/>
              <w:t>146</w:t>
            </w:r>
            <w:r w:rsidR="0013480E" w:rsidRPr="00672A20">
              <w:tab/>
              <w:t>46</w:t>
            </w:r>
            <w:r w:rsidR="0013480E" w:rsidRPr="00672A20">
              <w:tab/>
              <w:t>44.41</w:t>
            </w:r>
          </w:p>
          <w:p w:rsidR="0013480E" w:rsidRPr="00672A20" w:rsidRDefault="00140617" w:rsidP="0013480E">
            <w:pPr>
              <w:tabs>
                <w:tab w:val="left" w:pos="1531"/>
                <w:tab w:val="left" w:pos="2382"/>
                <w:tab w:val="left" w:pos="3233"/>
                <w:tab w:val="left" w:pos="4086"/>
                <w:tab w:val="left" w:pos="4939"/>
                <w:tab w:val="left" w:pos="5792"/>
              </w:tabs>
              <w:ind w:left="113"/>
            </w:pPr>
            <w:r w:rsidRPr="00672A20">
              <w:t>10</w:t>
            </w:r>
            <w:r w:rsidR="0013480E" w:rsidRPr="00672A20">
              <w:tab/>
              <w:t>-42</w:t>
            </w:r>
            <w:r w:rsidR="0013480E" w:rsidRPr="00672A20">
              <w:tab/>
              <w:t>32</w:t>
            </w:r>
            <w:r w:rsidR="0013480E" w:rsidRPr="00672A20">
              <w:tab/>
              <w:t>6.147</w:t>
            </w:r>
            <w:r w:rsidR="0013480E" w:rsidRPr="00672A20">
              <w:tab/>
              <w:t>146</w:t>
            </w:r>
            <w:r w:rsidR="0013480E" w:rsidRPr="00672A20">
              <w:tab/>
              <w:t>46</w:t>
            </w:r>
            <w:r w:rsidR="0013480E" w:rsidRPr="00672A20">
              <w:tab/>
              <w:t>37.938</w:t>
            </w:r>
          </w:p>
          <w:p w:rsidR="0013480E" w:rsidRPr="00672A20" w:rsidRDefault="00140617" w:rsidP="0013480E">
            <w:pPr>
              <w:tabs>
                <w:tab w:val="left" w:pos="1531"/>
                <w:tab w:val="left" w:pos="2382"/>
                <w:tab w:val="left" w:pos="3233"/>
                <w:tab w:val="left" w:pos="4086"/>
                <w:tab w:val="left" w:pos="4939"/>
                <w:tab w:val="left" w:pos="5792"/>
              </w:tabs>
              <w:ind w:left="113"/>
            </w:pPr>
            <w:r w:rsidRPr="00672A20">
              <w:t>11</w:t>
            </w:r>
            <w:r w:rsidR="0013480E" w:rsidRPr="00672A20">
              <w:tab/>
            </w:r>
            <w:r w:rsidR="007B2AC8" w:rsidRPr="00672A20">
              <w:t>-42</w:t>
            </w:r>
            <w:r w:rsidR="0013480E" w:rsidRPr="00672A20">
              <w:tab/>
            </w:r>
            <w:r w:rsidR="007B2AC8" w:rsidRPr="00672A20">
              <w:t>31</w:t>
            </w:r>
            <w:r w:rsidR="0013480E" w:rsidRPr="00672A20">
              <w:tab/>
            </w:r>
            <w:r w:rsidR="007B2AC8" w:rsidRPr="00672A20">
              <w:t>38.629</w:t>
            </w:r>
            <w:r w:rsidR="0013480E" w:rsidRPr="00672A20">
              <w:tab/>
            </w:r>
            <w:r w:rsidR="007B2AC8" w:rsidRPr="00672A20">
              <w:t>146</w:t>
            </w:r>
            <w:r w:rsidR="0013480E" w:rsidRPr="00672A20">
              <w:tab/>
            </w:r>
            <w:r w:rsidR="007B2AC8" w:rsidRPr="00672A20">
              <w:t>46</w:t>
            </w:r>
            <w:r w:rsidR="0013480E" w:rsidRPr="00672A20">
              <w:tab/>
            </w:r>
            <w:r w:rsidR="007B2AC8" w:rsidRPr="00672A20">
              <w:t>43.031</w:t>
            </w:r>
          </w:p>
          <w:p w:rsidR="00140617" w:rsidRPr="00672A20" w:rsidRDefault="00140617" w:rsidP="0013480E">
            <w:pPr>
              <w:tabs>
                <w:tab w:val="left" w:pos="1531"/>
                <w:tab w:val="left" w:pos="2382"/>
                <w:tab w:val="left" w:pos="3233"/>
                <w:tab w:val="left" w:pos="4086"/>
                <w:tab w:val="left" w:pos="4939"/>
                <w:tab w:val="left" w:pos="5792"/>
              </w:tabs>
              <w:ind w:left="113"/>
            </w:pPr>
            <w:r w:rsidRPr="00672A20">
              <w:t>12</w:t>
            </w:r>
            <w:r w:rsidR="0013480E" w:rsidRPr="00672A20">
              <w:tab/>
            </w:r>
            <w:r w:rsidR="007B2AC8" w:rsidRPr="00672A20">
              <w:t>-42</w:t>
            </w:r>
            <w:r w:rsidR="0013480E" w:rsidRPr="00672A20">
              <w:tab/>
            </w:r>
            <w:r w:rsidR="007B2AC8" w:rsidRPr="00672A20">
              <w:t>31</w:t>
            </w:r>
            <w:r w:rsidR="0013480E" w:rsidRPr="00672A20">
              <w:tab/>
            </w:r>
            <w:r w:rsidR="007B2AC8" w:rsidRPr="00672A20">
              <w:t>32.52</w:t>
            </w:r>
            <w:r w:rsidR="0013480E" w:rsidRPr="00672A20">
              <w:tab/>
            </w:r>
            <w:r w:rsidR="007B2AC8" w:rsidRPr="00672A20">
              <w:t>146</w:t>
            </w:r>
            <w:r w:rsidR="0013480E" w:rsidRPr="00672A20">
              <w:tab/>
            </w:r>
            <w:r w:rsidR="007B2AC8" w:rsidRPr="00672A20">
              <w:t>46</w:t>
            </w:r>
            <w:r w:rsidR="0013480E" w:rsidRPr="00672A20">
              <w:tab/>
            </w:r>
            <w:r w:rsidR="007B2AC8" w:rsidRPr="00672A20">
              <w:t>52.521</w:t>
            </w:r>
          </w:p>
          <w:p w:rsidR="00977E7E" w:rsidRPr="00672A20" w:rsidRDefault="00977E7E">
            <w:pPr>
              <w:pStyle w:val="instruction"/>
            </w:pPr>
          </w:p>
        </w:tc>
      </w:tr>
      <w:tr w:rsidR="00977E7E" w:rsidRPr="00672A20" w:rsidTr="00954451">
        <w:trPr>
          <w:cantSplit/>
        </w:trPr>
        <w:tc>
          <w:tcPr>
            <w:tcW w:w="468" w:type="dxa"/>
            <w:tcBorders>
              <w:top w:val="nil"/>
              <w:left w:val="nil"/>
              <w:bottom w:val="nil"/>
              <w:right w:val="nil"/>
            </w:tcBorders>
          </w:tcPr>
          <w:p w:rsidR="00977E7E" w:rsidRPr="00672A20" w:rsidRDefault="00977E7E">
            <w:pPr>
              <w:pStyle w:val="Numbers"/>
            </w:pPr>
          </w:p>
        </w:tc>
        <w:tc>
          <w:tcPr>
            <w:tcW w:w="10170" w:type="dxa"/>
            <w:gridSpan w:val="6"/>
            <w:tcBorders>
              <w:top w:val="nil"/>
              <w:left w:val="nil"/>
            </w:tcBorders>
          </w:tcPr>
          <w:p w:rsidR="00977E7E" w:rsidRPr="00672A20" w:rsidRDefault="00977E7E" w:rsidP="00E861C3">
            <w:pPr>
              <w:pStyle w:val="NOTEtext"/>
              <w:ind w:right="0"/>
              <w:rPr>
                <w:b/>
              </w:rPr>
            </w:pPr>
          </w:p>
        </w:tc>
      </w:tr>
      <w:tr w:rsidR="00977E7E" w:rsidRPr="00672A20" w:rsidTr="00954451">
        <w:trPr>
          <w:cantSplit/>
        </w:trPr>
        <w:tc>
          <w:tcPr>
            <w:tcW w:w="468" w:type="dxa"/>
            <w:tcBorders>
              <w:top w:val="nil"/>
              <w:left w:val="nil"/>
              <w:bottom w:val="nil"/>
              <w:right w:val="nil"/>
            </w:tcBorders>
          </w:tcPr>
          <w:p w:rsidR="00977E7E" w:rsidRPr="00672A20" w:rsidRDefault="00977E7E">
            <w:pPr>
              <w:pStyle w:val="Numbers"/>
            </w:pPr>
            <w:r w:rsidRPr="00672A20">
              <w:t>1.3</w:t>
            </w:r>
          </w:p>
        </w:tc>
        <w:tc>
          <w:tcPr>
            <w:tcW w:w="10170" w:type="dxa"/>
            <w:gridSpan w:val="6"/>
            <w:tcBorders>
              <w:left w:val="nil"/>
            </w:tcBorders>
          </w:tcPr>
          <w:p w:rsidR="00977E7E" w:rsidRPr="00672A20" w:rsidRDefault="00977E7E">
            <w:pPr>
              <w:pStyle w:val="Heading3"/>
            </w:pPr>
            <w:r w:rsidRPr="00672A20">
              <w:t>Locality and property description</w:t>
            </w:r>
          </w:p>
          <w:p w:rsidR="00840461" w:rsidRPr="00672A20" w:rsidRDefault="006C1030" w:rsidP="00840461">
            <w:r w:rsidRPr="00672A20">
              <w:t xml:space="preserve">The project is located </w:t>
            </w:r>
            <w:r w:rsidR="007E31D7" w:rsidRPr="00672A20">
              <w:t xml:space="preserve">within cleared grazing land </w:t>
            </w:r>
            <w:r w:rsidRPr="00672A20">
              <w:t xml:space="preserve">adjacent to the Lyell Highway, approximately </w:t>
            </w:r>
            <w:r w:rsidR="00153478" w:rsidRPr="00672A20">
              <w:t xml:space="preserve">4 km </w:t>
            </w:r>
            <w:r w:rsidRPr="00672A20">
              <w:t>west of the township of Hamilton and approximately 60 km northwest of Hobart, Tasmania</w:t>
            </w:r>
            <w:r w:rsidR="00140617" w:rsidRPr="00672A20">
              <w:t xml:space="preserve"> (refer</w:t>
            </w:r>
            <w:r w:rsidR="00F859FE" w:rsidRPr="00672A20">
              <w:t xml:space="preserve"> </w:t>
            </w:r>
            <w:r w:rsidR="00672A20" w:rsidRPr="00672A20">
              <w:t>Figure 1</w:t>
            </w:r>
            <w:r w:rsidR="00140617" w:rsidRPr="00672A20">
              <w:t>)</w:t>
            </w:r>
            <w:r w:rsidRPr="00672A20">
              <w:t xml:space="preserve">. </w:t>
            </w:r>
            <w:r w:rsidR="006C1A1A" w:rsidRPr="00672A20">
              <w:t>The Kimbolton Mine</w:t>
            </w:r>
            <w:r w:rsidR="00840461" w:rsidRPr="00672A20">
              <w:t xml:space="preserve"> </w:t>
            </w:r>
            <w:r w:rsidR="00153478" w:rsidRPr="00672A20">
              <w:t xml:space="preserve">is an operating coal mine that adjoins the western boundary of the </w:t>
            </w:r>
            <w:r w:rsidR="00840461" w:rsidRPr="00672A20">
              <w:t>Langloh Coal Project.</w:t>
            </w:r>
          </w:p>
          <w:p w:rsidR="006C1030" w:rsidRPr="00672A20" w:rsidRDefault="006C1030" w:rsidP="006C1030"/>
          <w:p w:rsidR="00EA24C0" w:rsidRPr="00672A20" w:rsidRDefault="00153478" w:rsidP="00EA24C0">
            <w:r w:rsidRPr="00672A20">
              <w:t xml:space="preserve">The project is located on gently undulating terrain. </w:t>
            </w:r>
            <w:r w:rsidR="00173F8B" w:rsidRPr="00672A20">
              <w:t xml:space="preserve">There are no surface water resources or remnant native vegetation areas located onsite. </w:t>
            </w:r>
            <w:r w:rsidR="006C1030" w:rsidRPr="00672A20">
              <w:t>The project area</w:t>
            </w:r>
            <w:r w:rsidRPr="00672A20">
              <w:t xml:space="preserve"> (i.e., proposed Mining Lease area)</w:t>
            </w:r>
            <w:r w:rsidR="006C1030" w:rsidRPr="00672A20">
              <w:t xml:space="preserve"> </w:t>
            </w:r>
            <w:r w:rsidR="007E31D7" w:rsidRPr="00672A20">
              <w:t>would include</w:t>
            </w:r>
            <w:r w:rsidR="006C1030" w:rsidRPr="00672A20">
              <w:t xml:space="preserve"> </w:t>
            </w:r>
            <w:r w:rsidR="00816D0D" w:rsidRPr="00672A20">
              <w:t xml:space="preserve">an </w:t>
            </w:r>
            <w:r w:rsidR="007E31D7" w:rsidRPr="00672A20">
              <w:t xml:space="preserve">open </w:t>
            </w:r>
            <w:r w:rsidR="006C1030" w:rsidRPr="00672A20">
              <w:t xml:space="preserve">mine pit, </w:t>
            </w:r>
            <w:r w:rsidR="007C2459" w:rsidRPr="00672A20">
              <w:t xml:space="preserve">a </w:t>
            </w:r>
            <w:r w:rsidR="006C1030" w:rsidRPr="00672A20">
              <w:t>waste rock storage area and associated mine infrastructure. The proposed Mining Lease</w:t>
            </w:r>
            <w:r w:rsidR="00596B7E" w:rsidRPr="00672A20">
              <w:t xml:space="preserve"> for the project area</w:t>
            </w:r>
            <w:r w:rsidR="006C1030" w:rsidRPr="00672A20">
              <w:t xml:space="preserve"> is located within the </w:t>
            </w:r>
            <w:r w:rsidR="007E31D7" w:rsidRPr="00672A20">
              <w:t>current</w:t>
            </w:r>
            <w:r w:rsidR="006C1030" w:rsidRPr="00672A20">
              <w:t xml:space="preserve"> Exploration Licence (EL) 28/2008. </w:t>
            </w:r>
          </w:p>
          <w:p w:rsidR="00977E7E" w:rsidRPr="00672A20" w:rsidRDefault="00977E7E"/>
        </w:tc>
      </w:tr>
      <w:tr w:rsidR="00977E7E" w:rsidRPr="00672A20" w:rsidTr="00954451">
        <w:trPr>
          <w:cantSplit/>
        </w:trPr>
        <w:tc>
          <w:tcPr>
            <w:tcW w:w="468" w:type="dxa"/>
            <w:tcBorders>
              <w:top w:val="nil"/>
              <w:left w:val="nil"/>
              <w:bottom w:val="nil"/>
              <w:right w:val="nil"/>
            </w:tcBorders>
          </w:tcPr>
          <w:p w:rsidR="00977E7E" w:rsidRPr="00672A20" w:rsidRDefault="00977E7E">
            <w:pPr>
              <w:pStyle w:val="Numbers"/>
            </w:pPr>
            <w:r w:rsidRPr="00672A20">
              <w:lastRenderedPageBreak/>
              <w:t>1.4</w:t>
            </w:r>
          </w:p>
        </w:tc>
        <w:tc>
          <w:tcPr>
            <w:tcW w:w="3078" w:type="dxa"/>
            <w:gridSpan w:val="3"/>
            <w:tcBorders>
              <w:left w:val="nil"/>
              <w:right w:val="nil"/>
            </w:tcBorders>
          </w:tcPr>
          <w:p w:rsidR="00977E7E" w:rsidRPr="00672A20" w:rsidRDefault="00977E7E">
            <w:pPr>
              <w:pStyle w:val="Heading3"/>
            </w:pPr>
            <w:r w:rsidRPr="00672A20">
              <w:t>Size of the development footprint or work area (hectares)</w:t>
            </w:r>
          </w:p>
        </w:tc>
        <w:tc>
          <w:tcPr>
            <w:tcW w:w="7092" w:type="dxa"/>
            <w:gridSpan w:val="3"/>
            <w:tcBorders>
              <w:left w:val="nil"/>
            </w:tcBorders>
          </w:tcPr>
          <w:p w:rsidR="00140617" w:rsidRPr="00672A20" w:rsidRDefault="00140617" w:rsidP="00153478">
            <w:r w:rsidRPr="00672A20">
              <w:t xml:space="preserve">The approximate </w:t>
            </w:r>
            <w:r w:rsidR="007E31D7" w:rsidRPr="00672A20">
              <w:t xml:space="preserve">project footprint </w:t>
            </w:r>
            <w:r w:rsidR="007C2459" w:rsidRPr="00672A20">
              <w:t>disturbance area</w:t>
            </w:r>
            <w:r w:rsidRPr="00672A20">
              <w:t xml:space="preserve"> </w:t>
            </w:r>
            <w:r w:rsidR="007E31D7" w:rsidRPr="00672A20">
              <w:t xml:space="preserve">would be </w:t>
            </w:r>
            <w:r w:rsidR="003F450B" w:rsidRPr="00672A20">
              <w:t>384.9 </w:t>
            </w:r>
            <w:r w:rsidRPr="00672A20">
              <w:t>ha</w:t>
            </w:r>
            <w:r w:rsidR="007E31D7" w:rsidRPr="00672A20">
              <w:t xml:space="preserve">, and would </w:t>
            </w:r>
            <w:r w:rsidR="00153478" w:rsidRPr="00672A20">
              <w:t>be located with</w:t>
            </w:r>
            <w:r w:rsidR="00A5367C">
              <w:t>in</w:t>
            </w:r>
            <w:r w:rsidR="00153478" w:rsidRPr="00672A20">
              <w:t xml:space="preserve"> a Mining Lease. </w:t>
            </w:r>
            <w:r w:rsidR="00AE21DF" w:rsidRPr="00672A20">
              <w:t xml:space="preserve">Indicoal is commencing the </w:t>
            </w:r>
            <w:r w:rsidR="007E31D7" w:rsidRPr="00672A20">
              <w:t>statutory</w:t>
            </w:r>
            <w:r w:rsidR="00AE21DF" w:rsidRPr="00672A20">
              <w:t xml:space="preserve"> process </w:t>
            </w:r>
            <w:r w:rsidR="00D665F2" w:rsidRPr="00672A20">
              <w:t xml:space="preserve">with the Tasmanian Government to apply </w:t>
            </w:r>
            <w:r w:rsidR="00AE21DF" w:rsidRPr="00672A20">
              <w:t xml:space="preserve">for a Mining Lease. The exact boundary of the Mining Lease will be based on the requirements of the </w:t>
            </w:r>
            <w:r w:rsidR="00AE21DF" w:rsidRPr="00672A20">
              <w:rPr>
                <w:i/>
              </w:rPr>
              <w:t>Mineral Resources Development Act</w:t>
            </w:r>
            <w:r w:rsidR="00AE21DF" w:rsidRPr="00672A20">
              <w:t xml:space="preserve"> 1995, but will encompass the entire </w:t>
            </w:r>
            <w:r w:rsidR="007E31D7" w:rsidRPr="00672A20">
              <w:t xml:space="preserve">project footprint </w:t>
            </w:r>
            <w:r w:rsidR="00AE21DF" w:rsidRPr="00672A20">
              <w:t xml:space="preserve">disturbance area.  </w:t>
            </w:r>
          </w:p>
        </w:tc>
      </w:tr>
      <w:tr w:rsidR="00977E7E" w:rsidRPr="00672A20" w:rsidTr="00954451">
        <w:trPr>
          <w:cantSplit/>
        </w:trPr>
        <w:tc>
          <w:tcPr>
            <w:tcW w:w="468" w:type="dxa"/>
            <w:tcBorders>
              <w:top w:val="nil"/>
              <w:left w:val="nil"/>
              <w:bottom w:val="nil"/>
              <w:right w:val="nil"/>
            </w:tcBorders>
          </w:tcPr>
          <w:p w:rsidR="00977E7E" w:rsidRPr="00672A20" w:rsidRDefault="00977E7E">
            <w:pPr>
              <w:pStyle w:val="Numbers"/>
            </w:pPr>
            <w:r w:rsidRPr="00672A20">
              <w:t>1.5</w:t>
            </w:r>
          </w:p>
        </w:tc>
        <w:tc>
          <w:tcPr>
            <w:tcW w:w="3078" w:type="dxa"/>
            <w:gridSpan w:val="3"/>
            <w:tcBorders>
              <w:left w:val="nil"/>
              <w:right w:val="nil"/>
            </w:tcBorders>
          </w:tcPr>
          <w:p w:rsidR="00977E7E" w:rsidRPr="00672A20" w:rsidRDefault="00977E7E">
            <w:pPr>
              <w:pStyle w:val="Heading3"/>
            </w:pPr>
            <w:r w:rsidRPr="00672A20">
              <w:t>Street address of the site</w:t>
            </w:r>
          </w:p>
          <w:p w:rsidR="00977E7E" w:rsidRPr="00672A20" w:rsidRDefault="00977E7E"/>
        </w:tc>
        <w:tc>
          <w:tcPr>
            <w:tcW w:w="7092" w:type="dxa"/>
            <w:gridSpan w:val="3"/>
            <w:tcBorders>
              <w:left w:val="nil"/>
            </w:tcBorders>
          </w:tcPr>
          <w:p w:rsidR="00977E7E" w:rsidRPr="00672A20" w:rsidRDefault="002F5F92">
            <w:r w:rsidRPr="00672A20">
              <w:t>Not applicable</w:t>
            </w:r>
          </w:p>
        </w:tc>
      </w:tr>
      <w:tr w:rsidR="00977E7E" w:rsidRPr="00672A20" w:rsidTr="00954451">
        <w:trPr>
          <w:cantSplit/>
        </w:trPr>
        <w:tc>
          <w:tcPr>
            <w:tcW w:w="468" w:type="dxa"/>
            <w:tcBorders>
              <w:top w:val="nil"/>
              <w:left w:val="nil"/>
              <w:bottom w:val="nil"/>
              <w:right w:val="nil"/>
            </w:tcBorders>
          </w:tcPr>
          <w:p w:rsidR="00977E7E" w:rsidRPr="00672A20" w:rsidRDefault="00977E7E">
            <w:pPr>
              <w:pStyle w:val="Numbers"/>
            </w:pPr>
            <w:r w:rsidRPr="00672A20">
              <w:t>1.6</w:t>
            </w:r>
          </w:p>
        </w:tc>
        <w:tc>
          <w:tcPr>
            <w:tcW w:w="10170" w:type="dxa"/>
            <w:gridSpan w:val="6"/>
            <w:tcBorders>
              <w:left w:val="nil"/>
            </w:tcBorders>
          </w:tcPr>
          <w:p w:rsidR="00977E7E" w:rsidRPr="00672A20" w:rsidRDefault="00977E7E">
            <w:pPr>
              <w:pStyle w:val="Heading3"/>
            </w:pPr>
            <w:r w:rsidRPr="00672A20">
              <w:t xml:space="preserve">Lot description </w:t>
            </w:r>
          </w:p>
          <w:p w:rsidR="00036741" w:rsidRPr="00672A20" w:rsidRDefault="009031BB">
            <w:r w:rsidRPr="00672A20">
              <w:fldChar w:fldCharType="begin"/>
            </w:r>
            <w:r w:rsidRPr="00672A20">
              <w:instrText xml:space="preserve"> REF _Ref346201782 \h </w:instrText>
            </w:r>
            <w:r w:rsidRPr="00672A20">
              <w:fldChar w:fldCharType="separate"/>
            </w:r>
            <w:r w:rsidR="00816881" w:rsidRPr="00672A20">
              <w:t xml:space="preserve">Table </w:t>
            </w:r>
            <w:r w:rsidR="00816881">
              <w:rPr>
                <w:noProof/>
              </w:rPr>
              <w:t>1</w:t>
            </w:r>
            <w:r w:rsidRPr="00672A20">
              <w:fldChar w:fldCharType="end"/>
            </w:r>
            <w:r w:rsidR="00036741" w:rsidRPr="00672A20">
              <w:t xml:space="preserve"> provides the lot descriptions for the allotment upon which the project is proposed to be located. </w:t>
            </w:r>
          </w:p>
          <w:p w:rsidR="009031BB" w:rsidRPr="00672A20" w:rsidRDefault="009031BB"/>
          <w:p w:rsidR="009031BB" w:rsidRPr="00672A20" w:rsidRDefault="009031BB" w:rsidP="009031BB">
            <w:pPr>
              <w:pStyle w:val="Caption"/>
              <w:keepNext/>
            </w:pPr>
            <w:bookmarkStart w:id="0" w:name="_Ref346201782"/>
            <w:r w:rsidRPr="00672A20">
              <w:t xml:space="preserve">Table </w:t>
            </w:r>
            <w:r w:rsidRPr="00672A20">
              <w:fldChar w:fldCharType="begin"/>
            </w:r>
            <w:r w:rsidRPr="00672A20">
              <w:instrText xml:space="preserve"> SEQ Table \* ARABIC </w:instrText>
            </w:r>
            <w:r w:rsidRPr="00672A20">
              <w:fldChar w:fldCharType="separate"/>
            </w:r>
            <w:r w:rsidR="00816881">
              <w:rPr>
                <w:noProof/>
              </w:rPr>
              <w:t>1</w:t>
            </w:r>
            <w:r w:rsidRPr="00672A20">
              <w:fldChar w:fldCharType="end"/>
            </w:r>
            <w:bookmarkEnd w:id="0"/>
            <w:r w:rsidRPr="00672A20">
              <w:t>: Lot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564"/>
              <w:gridCol w:w="1564"/>
              <w:gridCol w:w="1564"/>
              <w:gridCol w:w="1354"/>
              <w:gridCol w:w="1276"/>
              <w:gridCol w:w="1147"/>
            </w:tblGrid>
            <w:tr w:rsidR="009031BB" w:rsidRPr="00672A20" w:rsidTr="00E22EC5">
              <w:tc>
                <w:tcPr>
                  <w:tcW w:w="1475" w:type="dxa"/>
                  <w:shd w:val="clear" w:color="auto" w:fill="auto"/>
                </w:tcPr>
                <w:p w:rsidR="009031BB" w:rsidRPr="00672A20" w:rsidRDefault="009031BB">
                  <w:pPr>
                    <w:rPr>
                      <w:b/>
                    </w:rPr>
                  </w:pPr>
                </w:p>
              </w:tc>
              <w:tc>
                <w:tcPr>
                  <w:tcW w:w="8469" w:type="dxa"/>
                  <w:gridSpan w:val="6"/>
                  <w:shd w:val="clear" w:color="auto" w:fill="auto"/>
                </w:tcPr>
                <w:p w:rsidR="009031BB" w:rsidRPr="00672A20" w:rsidRDefault="009031BB" w:rsidP="008A29DA">
                  <w:pPr>
                    <w:jc w:val="center"/>
                    <w:rPr>
                      <w:b/>
                    </w:rPr>
                  </w:pPr>
                  <w:r w:rsidRPr="00672A20">
                    <w:rPr>
                      <w:b/>
                    </w:rPr>
                    <w:t>Description</w:t>
                  </w:r>
                </w:p>
              </w:tc>
            </w:tr>
            <w:tr w:rsidR="00E87E22" w:rsidRPr="00672A20" w:rsidTr="009031BB">
              <w:tc>
                <w:tcPr>
                  <w:tcW w:w="1475" w:type="dxa"/>
                  <w:shd w:val="clear" w:color="auto" w:fill="auto"/>
                </w:tcPr>
                <w:p w:rsidR="00E87E22" w:rsidRPr="00672A20" w:rsidRDefault="00E87E22">
                  <w:pPr>
                    <w:rPr>
                      <w:b/>
                    </w:rPr>
                  </w:pPr>
                  <w:r w:rsidRPr="00672A20">
                    <w:rPr>
                      <w:b/>
                    </w:rPr>
                    <w:t>Property ID</w:t>
                  </w:r>
                </w:p>
              </w:tc>
              <w:tc>
                <w:tcPr>
                  <w:tcW w:w="1564" w:type="dxa"/>
                  <w:shd w:val="clear" w:color="auto" w:fill="auto"/>
                </w:tcPr>
                <w:p w:rsidR="00E87E22" w:rsidRPr="00672A20" w:rsidRDefault="00E87E22">
                  <w:r w:rsidRPr="00672A20">
                    <w:t>5467312</w:t>
                  </w:r>
                </w:p>
              </w:tc>
              <w:tc>
                <w:tcPr>
                  <w:tcW w:w="1564" w:type="dxa"/>
                  <w:shd w:val="clear" w:color="auto" w:fill="auto"/>
                </w:tcPr>
                <w:p w:rsidR="00E87E22" w:rsidRPr="00672A20" w:rsidRDefault="00E87E22" w:rsidP="006E12A4">
                  <w:r w:rsidRPr="00672A20">
                    <w:t>5467312</w:t>
                  </w:r>
                </w:p>
              </w:tc>
              <w:tc>
                <w:tcPr>
                  <w:tcW w:w="1564" w:type="dxa"/>
                  <w:shd w:val="clear" w:color="auto" w:fill="auto"/>
                </w:tcPr>
                <w:p w:rsidR="00E87E22" w:rsidRPr="00672A20" w:rsidRDefault="00E87E22" w:rsidP="006E12A4">
                  <w:r w:rsidRPr="00672A20">
                    <w:t>5467312</w:t>
                  </w:r>
                </w:p>
              </w:tc>
              <w:tc>
                <w:tcPr>
                  <w:tcW w:w="1354" w:type="dxa"/>
                  <w:shd w:val="clear" w:color="auto" w:fill="auto"/>
                </w:tcPr>
                <w:p w:rsidR="00E87E22" w:rsidRPr="00672A20" w:rsidRDefault="00E87E22">
                  <w:r w:rsidRPr="00672A20">
                    <w:t>1454119</w:t>
                  </w:r>
                </w:p>
              </w:tc>
              <w:tc>
                <w:tcPr>
                  <w:tcW w:w="1276" w:type="dxa"/>
                  <w:shd w:val="clear" w:color="auto" w:fill="auto"/>
                </w:tcPr>
                <w:p w:rsidR="00E87E22" w:rsidRPr="00672A20" w:rsidRDefault="00E87E22">
                  <w:r w:rsidRPr="00672A20">
                    <w:t>1958122</w:t>
                  </w:r>
                </w:p>
              </w:tc>
              <w:tc>
                <w:tcPr>
                  <w:tcW w:w="1147" w:type="dxa"/>
                  <w:shd w:val="clear" w:color="auto" w:fill="auto"/>
                </w:tcPr>
                <w:p w:rsidR="00E87E22" w:rsidRPr="00672A20" w:rsidRDefault="00E87E22">
                  <w:r w:rsidRPr="00672A20">
                    <w:t>1958114</w:t>
                  </w:r>
                </w:p>
              </w:tc>
            </w:tr>
            <w:tr w:rsidR="00E87E22" w:rsidRPr="00672A20" w:rsidTr="009031BB">
              <w:tc>
                <w:tcPr>
                  <w:tcW w:w="1475" w:type="dxa"/>
                  <w:shd w:val="clear" w:color="auto" w:fill="auto"/>
                </w:tcPr>
                <w:p w:rsidR="00E87E22" w:rsidRPr="00672A20" w:rsidRDefault="00E87E22">
                  <w:pPr>
                    <w:rPr>
                      <w:b/>
                    </w:rPr>
                  </w:pPr>
                  <w:r w:rsidRPr="00672A20">
                    <w:rPr>
                      <w:b/>
                    </w:rPr>
                    <w:t>Title Reference*</w:t>
                  </w:r>
                </w:p>
              </w:tc>
              <w:tc>
                <w:tcPr>
                  <w:tcW w:w="1564" w:type="dxa"/>
                  <w:shd w:val="clear" w:color="auto" w:fill="auto"/>
                </w:tcPr>
                <w:p w:rsidR="00E87E22" w:rsidRPr="00672A20" w:rsidRDefault="00E87E22" w:rsidP="00E87E22">
                  <w:r w:rsidRPr="00672A20">
                    <w:t>198284/24</w:t>
                  </w:r>
                </w:p>
              </w:tc>
              <w:tc>
                <w:tcPr>
                  <w:tcW w:w="1564" w:type="dxa"/>
                  <w:shd w:val="clear" w:color="auto" w:fill="auto"/>
                </w:tcPr>
                <w:p w:rsidR="00E87E22" w:rsidRPr="00672A20" w:rsidRDefault="00E87E22" w:rsidP="006E12A4">
                  <w:r w:rsidRPr="00672A20">
                    <w:t>198284/21</w:t>
                  </w:r>
                </w:p>
              </w:tc>
              <w:tc>
                <w:tcPr>
                  <w:tcW w:w="1564" w:type="dxa"/>
                  <w:shd w:val="clear" w:color="auto" w:fill="auto"/>
                </w:tcPr>
                <w:p w:rsidR="00E87E22" w:rsidRPr="00672A20" w:rsidRDefault="00E87E22" w:rsidP="00E87E22">
                  <w:r w:rsidRPr="00672A20">
                    <w:t>199522/1</w:t>
                  </w:r>
                </w:p>
              </w:tc>
              <w:tc>
                <w:tcPr>
                  <w:tcW w:w="1354" w:type="dxa"/>
                  <w:shd w:val="clear" w:color="auto" w:fill="auto"/>
                </w:tcPr>
                <w:p w:rsidR="00E87E22" w:rsidRPr="00672A20" w:rsidRDefault="00E87E22">
                  <w:r w:rsidRPr="00672A20">
                    <w:t>125510/1</w:t>
                  </w:r>
                </w:p>
              </w:tc>
              <w:tc>
                <w:tcPr>
                  <w:tcW w:w="1276" w:type="dxa"/>
                  <w:shd w:val="clear" w:color="auto" w:fill="auto"/>
                </w:tcPr>
                <w:p w:rsidR="00E87E22" w:rsidRPr="00672A20" w:rsidRDefault="00E87E22">
                  <w:r w:rsidRPr="00672A20">
                    <w:t>133550/2</w:t>
                  </w:r>
                </w:p>
              </w:tc>
              <w:tc>
                <w:tcPr>
                  <w:tcW w:w="1147" w:type="dxa"/>
                  <w:shd w:val="clear" w:color="auto" w:fill="auto"/>
                </w:tcPr>
                <w:p w:rsidR="00E87E22" w:rsidRPr="00672A20" w:rsidRDefault="00E87E22">
                  <w:r w:rsidRPr="00672A20">
                    <w:t>133550/1</w:t>
                  </w:r>
                </w:p>
              </w:tc>
            </w:tr>
            <w:tr w:rsidR="00E87E22" w:rsidRPr="00672A20" w:rsidTr="009031BB">
              <w:tc>
                <w:tcPr>
                  <w:tcW w:w="1475" w:type="dxa"/>
                  <w:shd w:val="clear" w:color="auto" w:fill="auto"/>
                </w:tcPr>
                <w:p w:rsidR="00E87E22" w:rsidRPr="00672A20" w:rsidRDefault="00E87E22">
                  <w:pPr>
                    <w:rPr>
                      <w:b/>
                    </w:rPr>
                  </w:pPr>
                  <w:r w:rsidRPr="00672A20">
                    <w:rPr>
                      <w:b/>
                    </w:rPr>
                    <w:t>Address</w:t>
                  </w:r>
                </w:p>
              </w:tc>
              <w:tc>
                <w:tcPr>
                  <w:tcW w:w="1564" w:type="dxa"/>
                  <w:shd w:val="clear" w:color="auto" w:fill="auto"/>
                </w:tcPr>
                <w:p w:rsidR="00E87E22" w:rsidRPr="00672A20" w:rsidRDefault="00E87E22">
                  <w:r w:rsidRPr="00672A20">
                    <w:t>"Ellangowan", 479 Langloh Road, Hamilton Tasmania</w:t>
                  </w:r>
                </w:p>
              </w:tc>
              <w:tc>
                <w:tcPr>
                  <w:tcW w:w="1564" w:type="dxa"/>
                  <w:shd w:val="clear" w:color="auto" w:fill="auto"/>
                </w:tcPr>
                <w:p w:rsidR="00E87E22" w:rsidRPr="00672A20" w:rsidRDefault="00E87E22" w:rsidP="006E12A4">
                  <w:r w:rsidRPr="00672A20">
                    <w:t>"Ellangowan", 479 Langloh Road, Hamilton Tasmania</w:t>
                  </w:r>
                </w:p>
              </w:tc>
              <w:tc>
                <w:tcPr>
                  <w:tcW w:w="1564" w:type="dxa"/>
                  <w:shd w:val="clear" w:color="auto" w:fill="auto"/>
                </w:tcPr>
                <w:p w:rsidR="00E87E22" w:rsidRPr="00672A20" w:rsidRDefault="00E87E22" w:rsidP="006E12A4">
                  <w:r w:rsidRPr="00672A20">
                    <w:t>"Ellangowan", 479 Langloh Road, Hamilton Tasmania</w:t>
                  </w:r>
                </w:p>
              </w:tc>
              <w:tc>
                <w:tcPr>
                  <w:tcW w:w="1354" w:type="dxa"/>
                  <w:shd w:val="clear" w:color="auto" w:fill="auto"/>
                </w:tcPr>
                <w:p w:rsidR="00E87E22" w:rsidRPr="00672A20" w:rsidRDefault="00E87E22">
                  <w:r w:rsidRPr="00672A20">
                    <w:t>“Westfield”, 5792 Lyell Highway, Hamilton Tasmania</w:t>
                  </w:r>
                </w:p>
              </w:tc>
              <w:tc>
                <w:tcPr>
                  <w:tcW w:w="1276" w:type="dxa"/>
                  <w:shd w:val="clear" w:color="auto" w:fill="auto"/>
                </w:tcPr>
                <w:p w:rsidR="00E87E22" w:rsidRPr="00672A20" w:rsidRDefault="00E87E22">
                  <w:r w:rsidRPr="00672A20">
                    <w:t>"Kimbolton Farm", 5986 Lyell Highway, Hamilton Tasmania</w:t>
                  </w:r>
                </w:p>
              </w:tc>
              <w:tc>
                <w:tcPr>
                  <w:tcW w:w="1147" w:type="dxa"/>
                  <w:shd w:val="clear" w:color="auto" w:fill="auto"/>
                </w:tcPr>
                <w:p w:rsidR="00E87E22" w:rsidRPr="00672A20" w:rsidRDefault="00E87E22">
                  <w:r w:rsidRPr="00672A20">
                    <w:t>Lyell Highway, Hamilton Tasmania</w:t>
                  </w:r>
                </w:p>
              </w:tc>
            </w:tr>
            <w:tr w:rsidR="00E87E22" w:rsidRPr="00672A20" w:rsidTr="009031BB">
              <w:tc>
                <w:tcPr>
                  <w:tcW w:w="1475" w:type="dxa"/>
                  <w:shd w:val="clear" w:color="auto" w:fill="auto"/>
                </w:tcPr>
                <w:p w:rsidR="00E87E22" w:rsidRPr="00672A20" w:rsidRDefault="00E87E22">
                  <w:pPr>
                    <w:rPr>
                      <w:b/>
                    </w:rPr>
                  </w:pPr>
                  <w:r w:rsidRPr="00672A20">
                    <w:rPr>
                      <w:b/>
                    </w:rPr>
                    <w:t>LPI</w:t>
                  </w:r>
                </w:p>
              </w:tc>
              <w:tc>
                <w:tcPr>
                  <w:tcW w:w="1564" w:type="dxa"/>
                  <w:shd w:val="clear" w:color="auto" w:fill="auto"/>
                </w:tcPr>
                <w:p w:rsidR="00E87E22" w:rsidRPr="00672A20" w:rsidRDefault="00E87E22" w:rsidP="00E87E22">
                  <w:r w:rsidRPr="00672A20">
                    <w:t>JVY67</w:t>
                  </w:r>
                </w:p>
              </w:tc>
              <w:tc>
                <w:tcPr>
                  <w:tcW w:w="1564" w:type="dxa"/>
                  <w:shd w:val="clear" w:color="auto" w:fill="auto"/>
                </w:tcPr>
                <w:p w:rsidR="00E87E22" w:rsidRPr="00672A20" w:rsidRDefault="00E87E22">
                  <w:r w:rsidRPr="00672A20">
                    <w:t>JVY42</w:t>
                  </w:r>
                </w:p>
              </w:tc>
              <w:tc>
                <w:tcPr>
                  <w:tcW w:w="1564" w:type="dxa"/>
                  <w:shd w:val="clear" w:color="auto" w:fill="auto"/>
                </w:tcPr>
                <w:p w:rsidR="00E87E22" w:rsidRPr="00672A20" w:rsidRDefault="00E87E22" w:rsidP="00E87E22">
                  <w:r w:rsidRPr="00672A20">
                    <w:t>FXT31</w:t>
                  </w:r>
                </w:p>
              </w:tc>
              <w:tc>
                <w:tcPr>
                  <w:tcW w:w="1354" w:type="dxa"/>
                  <w:shd w:val="clear" w:color="auto" w:fill="auto"/>
                </w:tcPr>
                <w:p w:rsidR="00E87E22" w:rsidRPr="00672A20" w:rsidRDefault="00E87E22">
                  <w:r w:rsidRPr="00672A20">
                    <w:t>JVY41</w:t>
                  </w:r>
                </w:p>
              </w:tc>
              <w:tc>
                <w:tcPr>
                  <w:tcW w:w="1276" w:type="dxa"/>
                  <w:shd w:val="clear" w:color="auto" w:fill="auto"/>
                </w:tcPr>
                <w:p w:rsidR="00E87E22" w:rsidRPr="00672A20" w:rsidRDefault="00E87E22">
                  <w:r w:rsidRPr="00672A20">
                    <w:t>GGS50</w:t>
                  </w:r>
                </w:p>
              </w:tc>
              <w:tc>
                <w:tcPr>
                  <w:tcW w:w="1147" w:type="dxa"/>
                  <w:shd w:val="clear" w:color="auto" w:fill="auto"/>
                </w:tcPr>
                <w:p w:rsidR="00E87E22" w:rsidRPr="00672A20" w:rsidRDefault="00E87E22">
                  <w:r w:rsidRPr="00672A20">
                    <w:t>GGS49</w:t>
                  </w:r>
                </w:p>
              </w:tc>
            </w:tr>
          </w:tbl>
          <w:p w:rsidR="00036741" w:rsidRPr="00672A20" w:rsidRDefault="00E87E22" w:rsidP="00E87E22">
            <w:pPr>
              <w:pStyle w:val="Normalbullet"/>
              <w:numPr>
                <w:ilvl w:val="0"/>
                <w:numId w:val="0"/>
              </w:numPr>
              <w:rPr>
                <w:sz w:val="20"/>
              </w:rPr>
            </w:pPr>
            <w:r w:rsidRPr="00672A20">
              <w:rPr>
                <w:sz w:val="20"/>
              </w:rPr>
              <w:t>* Title reference is structured as plan number/lot number</w:t>
            </w:r>
          </w:p>
          <w:p w:rsidR="00E87E22" w:rsidRPr="00672A20" w:rsidRDefault="00E87E22" w:rsidP="00E87E22">
            <w:pPr>
              <w:pStyle w:val="Normalbullet"/>
              <w:numPr>
                <w:ilvl w:val="0"/>
                <w:numId w:val="0"/>
              </w:numPr>
              <w:rPr>
                <w:sz w:val="20"/>
              </w:rPr>
            </w:pPr>
          </w:p>
          <w:p w:rsidR="00840461" w:rsidRPr="00672A20" w:rsidRDefault="00EC4BF1" w:rsidP="00672A20">
            <w:r w:rsidRPr="00672A20">
              <w:t xml:space="preserve">These allotments are shown on </w:t>
            </w:r>
            <w:r w:rsidR="00672A20" w:rsidRPr="00672A20">
              <w:t>Figure 2</w:t>
            </w:r>
            <w:r w:rsidRPr="00672A20">
              <w:t>.</w:t>
            </w:r>
          </w:p>
        </w:tc>
      </w:tr>
      <w:tr w:rsidR="00977E7E" w:rsidRPr="00672A20" w:rsidTr="00954451">
        <w:trPr>
          <w:gridAfter w:val="1"/>
          <w:wAfter w:w="324" w:type="dxa"/>
          <w:cantSplit/>
        </w:trPr>
        <w:tc>
          <w:tcPr>
            <w:tcW w:w="605" w:type="dxa"/>
            <w:gridSpan w:val="2"/>
            <w:tcBorders>
              <w:top w:val="nil"/>
              <w:left w:val="nil"/>
              <w:bottom w:val="nil"/>
              <w:right w:val="nil"/>
            </w:tcBorders>
          </w:tcPr>
          <w:p w:rsidR="00977E7E" w:rsidRPr="00672A20" w:rsidRDefault="00977E7E">
            <w:pPr>
              <w:pStyle w:val="Numbers"/>
            </w:pPr>
            <w:r w:rsidRPr="00672A20">
              <w:t>1.7</w:t>
            </w:r>
          </w:p>
        </w:tc>
        <w:tc>
          <w:tcPr>
            <w:tcW w:w="9709" w:type="dxa"/>
            <w:gridSpan w:val="4"/>
            <w:tcBorders>
              <w:left w:val="nil"/>
            </w:tcBorders>
          </w:tcPr>
          <w:p w:rsidR="00977E7E" w:rsidRPr="00672A20" w:rsidRDefault="00977E7E">
            <w:pPr>
              <w:pStyle w:val="Heading3"/>
            </w:pPr>
            <w:r w:rsidRPr="00672A20">
              <w:t>Local Government Area and Council contact (if known)</w:t>
            </w:r>
          </w:p>
          <w:p w:rsidR="00977E7E" w:rsidRPr="00672A20" w:rsidRDefault="004D06BB">
            <w:r w:rsidRPr="00672A20">
              <w:t>The proposed project is located wholly within the Central Highlands Council.</w:t>
            </w:r>
            <w:r w:rsidR="002F5F92" w:rsidRPr="00672A20">
              <w:t xml:space="preserve"> Contact details for the Central Highlands Council are as follows:</w:t>
            </w:r>
          </w:p>
          <w:p w:rsidR="00632935" w:rsidRPr="00672A20" w:rsidRDefault="00632935" w:rsidP="002F5F92"/>
          <w:p w:rsidR="002F5F92" w:rsidRPr="00672A20" w:rsidRDefault="002F5F92" w:rsidP="002F5F92">
            <w:r w:rsidRPr="00672A20">
              <w:t>Tarleton Street, Hamilton</w:t>
            </w:r>
          </w:p>
          <w:p w:rsidR="002F5F92" w:rsidRPr="00672A20" w:rsidRDefault="002F5F92" w:rsidP="002F5F92">
            <w:r w:rsidRPr="00672A20">
              <w:t>TASMANIA, 7140</w:t>
            </w:r>
          </w:p>
          <w:p w:rsidR="002F5F92" w:rsidRPr="00672A20" w:rsidRDefault="002F5F92" w:rsidP="002F5F92"/>
          <w:p w:rsidR="002F5F92" w:rsidRPr="00672A20" w:rsidRDefault="002F5F92" w:rsidP="002F5F92">
            <w:r w:rsidRPr="00672A20">
              <w:t>Tel (03) 6286 3202</w:t>
            </w:r>
          </w:p>
          <w:p w:rsidR="002F5F92" w:rsidRPr="00672A20" w:rsidRDefault="002F5F92" w:rsidP="002F5F92">
            <w:r w:rsidRPr="00672A20">
              <w:t>Fax (03) 6286 3334</w:t>
            </w:r>
          </w:p>
          <w:p w:rsidR="00935F37" w:rsidRPr="00672A20" w:rsidRDefault="00935F37" w:rsidP="002F5F92">
            <w:r w:rsidRPr="00672A20">
              <w:t>Contact Officer: Ms Jackie Tyson</w:t>
            </w:r>
          </w:p>
        </w:tc>
      </w:tr>
      <w:tr w:rsidR="00977E7E" w:rsidRPr="00672A20" w:rsidTr="00954451">
        <w:trPr>
          <w:gridAfter w:val="1"/>
          <w:wAfter w:w="324" w:type="dxa"/>
          <w:cantSplit/>
          <w:trHeight w:val="900"/>
        </w:trPr>
        <w:tc>
          <w:tcPr>
            <w:tcW w:w="605" w:type="dxa"/>
            <w:gridSpan w:val="2"/>
            <w:tcBorders>
              <w:top w:val="nil"/>
              <w:left w:val="nil"/>
              <w:bottom w:val="nil"/>
              <w:right w:val="nil"/>
            </w:tcBorders>
          </w:tcPr>
          <w:p w:rsidR="00977E7E" w:rsidRPr="00672A20" w:rsidRDefault="00EF1B29">
            <w:pPr>
              <w:pStyle w:val="Numbers"/>
            </w:pPr>
            <w:r w:rsidRPr="00672A20">
              <w:br w:type="page"/>
            </w:r>
            <w:r w:rsidR="00977E7E" w:rsidRPr="00672A20">
              <w:t>1.8</w:t>
            </w:r>
          </w:p>
        </w:tc>
        <w:tc>
          <w:tcPr>
            <w:tcW w:w="9709" w:type="dxa"/>
            <w:gridSpan w:val="4"/>
            <w:tcBorders>
              <w:left w:val="nil"/>
            </w:tcBorders>
          </w:tcPr>
          <w:p w:rsidR="00977E7E" w:rsidRPr="00672A20" w:rsidRDefault="00977E7E">
            <w:pPr>
              <w:pStyle w:val="Heading3"/>
            </w:pPr>
            <w:r w:rsidRPr="00672A20">
              <w:t>Time frame</w:t>
            </w:r>
          </w:p>
          <w:p w:rsidR="00840461" w:rsidRPr="00672A20" w:rsidRDefault="00183F96" w:rsidP="004D06BB">
            <w:r w:rsidRPr="00672A20">
              <w:t xml:space="preserve">Construction of all mine </w:t>
            </w:r>
            <w:proofErr w:type="gramStart"/>
            <w:r w:rsidRPr="00672A20">
              <w:t>infrastructure</w:t>
            </w:r>
            <w:proofErr w:type="gramEnd"/>
            <w:r w:rsidRPr="00672A20">
              <w:t xml:space="preserve"> and the initial box cut would be undertaken over a </w:t>
            </w:r>
            <w:r w:rsidR="00B92C2F" w:rsidRPr="00672A20">
              <w:t xml:space="preserve">12 to 15 month </w:t>
            </w:r>
            <w:r w:rsidR="004D06BB" w:rsidRPr="00672A20">
              <w:t xml:space="preserve">period. </w:t>
            </w:r>
            <w:r w:rsidRPr="00672A20">
              <w:t xml:space="preserve">It is anticipated that the mining operation would </w:t>
            </w:r>
            <w:r w:rsidR="00153478" w:rsidRPr="00672A20">
              <w:t xml:space="preserve">therefore </w:t>
            </w:r>
            <w:r w:rsidRPr="00672A20">
              <w:t xml:space="preserve">commence within 12 to 15 months from receipt of all approvals. </w:t>
            </w:r>
            <w:r w:rsidR="00B92C2F" w:rsidRPr="00672A20">
              <w:t xml:space="preserve">The </w:t>
            </w:r>
            <w:r w:rsidR="00840461" w:rsidRPr="00672A20">
              <w:t xml:space="preserve">estimated mine life, once operational, </w:t>
            </w:r>
            <w:r w:rsidRPr="00672A20">
              <w:t>would</w:t>
            </w:r>
            <w:r w:rsidR="00B92C2F" w:rsidRPr="00672A20">
              <w:t xml:space="preserve"> be eight years</w:t>
            </w:r>
            <w:r w:rsidR="00840461" w:rsidRPr="00672A20">
              <w:t>.</w:t>
            </w:r>
          </w:p>
          <w:p w:rsidR="002F5F92" w:rsidRPr="00672A20" w:rsidRDefault="002F5F92" w:rsidP="002F5F92"/>
        </w:tc>
      </w:tr>
      <w:tr w:rsidR="00977E7E" w:rsidRPr="00672A20" w:rsidTr="00954451">
        <w:trPr>
          <w:gridAfter w:val="1"/>
          <w:wAfter w:w="324" w:type="dxa"/>
          <w:cantSplit/>
          <w:trHeight w:val="924"/>
        </w:trPr>
        <w:tc>
          <w:tcPr>
            <w:tcW w:w="605" w:type="dxa"/>
            <w:gridSpan w:val="2"/>
            <w:vMerge w:val="restart"/>
            <w:tcBorders>
              <w:top w:val="nil"/>
              <w:left w:val="nil"/>
              <w:right w:val="nil"/>
            </w:tcBorders>
          </w:tcPr>
          <w:p w:rsidR="00977E7E" w:rsidRPr="00672A20" w:rsidRDefault="00977E7E">
            <w:pPr>
              <w:pStyle w:val="Numbers"/>
            </w:pPr>
            <w:r w:rsidRPr="00672A20">
              <w:t>1.9</w:t>
            </w:r>
          </w:p>
        </w:tc>
        <w:tc>
          <w:tcPr>
            <w:tcW w:w="2843" w:type="dxa"/>
            <w:vMerge w:val="restart"/>
            <w:tcBorders>
              <w:left w:val="nil"/>
              <w:right w:val="single" w:sz="8" w:space="0" w:color="auto"/>
            </w:tcBorders>
          </w:tcPr>
          <w:p w:rsidR="00977E7E" w:rsidRPr="00672A20" w:rsidRDefault="00977E7E">
            <w:pPr>
              <w:pStyle w:val="Heading3"/>
            </w:pPr>
            <w:r w:rsidRPr="00672A20">
              <w:t>Alternatives to proposed action</w:t>
            </w:r>
          </w:p>
          <w:p w:rsidR="00977E7E" w:rsidRPr="00672A20" w:rsidRDefault="00977E7E" w:rsidP="007B4601">
            <w:pPr>
              <w:pStyle w:val="NOTEtext"/>
              <w:ind w:right="0"/>
            </w:pPr>
          </w:p>
        </w:tc>
        <w:tc>
          <w:tcPr>
            <w:tcW w:w="567" w:type="dxa"/>
            <w:gridSpan w:val="2"/>
            <w:tcBorders>
              <w:top w:val="single" w:sz="8" w:space="0" w:color="auto"/>
              <w:left w:val="single" w:sz="8" w:space="0" w:color="auto"/>
              <w:bottom w:val="single" w:sz="8" w:space="0" w:color="auto"/>
              <w:right w:val="single" w:sz="8" w:space="0" w:color="auto"/>
            </w:tcBorders>
          </w:tcPr>
          <w:p w:rsidR="00977E7E" w:rsidRPr="00672A20" w:rsidRDefault="004D06BB">
            <w:r w:rsidRPr="00672A20">
              <w:sym w:font="Wingdings" w:char="F0FC"/>
            </w:r>
          </w:p>
        </w:tc>
        <w:tc>
          <w:tcPr>
            <w:tcW w:w="6299" w:type="dxa"/>
            <w:tcBorders>
              <w:top w:val="nil"/>
              <w:left w:val="single" w:sz="8" w:space="0" w:color="auto"/>
            </w:tcBorders>
            <w:shd w:val="clear" w:color="auto" w:fill="auto"/>
          </w:tcPr>
          <w:p w:rsidR="00977E7E" w:rsidRPr="00672A20" w:rsidRDefault="00977E7E">
            <w:pPr>
              <w:pStyle w:val="guidewspace"/>
            </w:pPr>
            <w:r w:rsidRPr="00672A20">
              <w:t>No</w:t>
            </w:r>
          </w:p>
        </w:tc>
      </w:tr>
      <w:tr w:rsidR="00977E7E" w:rsidRPr="00672A20" w:rsidTr="00954451">
        <w:trPr>
          <w:gridAfter w:val="1"/>
          <w:wAfter w:w="324" w:type="dxa"/>
          <w:cantSplit/>
          <w:trHeight w:val="924"/>
        </w:trPr>
        <w:tc>
          <w:tcPr>
            <w:tcW w:w="605" w:type="dxa"/>
            <w:gridSpan w:val="2"/>
            <w:vMerge/>
            <w:tcBorders>
              <w:left w:val="nil"/>
              <w:right w:val="nil"/>
            </w:tcBorders>
          </w:tcPr>
          <w:p w:rsidR="00977E7E" w:rsidRPr="00672A20" w:rsidRDefault="00977E7E">
            <w:pPr>
              <w:pStyle w:val="Numbers"/>
            </w:pPr>
          </w:p>
        </w:tc>
        <w:tc>
          <w:tcPr>
            <w:tcW w:w="2843" w:type="dxa"/>
            <w:vMerge/>
            <w:tcBorders>
              <w:left w:val="nil"/>
              <w:right w:val="single" w:sz="8" w:space="0" w:color="auto"/>
            </w:tcBorders>
          </w:tcPr>
          <w:p w:rsidR="00977E7E" w:rsidRPr="00672A20" w:rsidRDefault="00977E7E">
            <w:pPr>
              <w:pStyle w:val="Heading3"/>
            </w:pPr>
          </w:p>
        </w:tc>
        <w:tc>
          <w:tcPr>
            <w:tcW w:w="567" w:type="dxa"/>
            <w:gridSpan w:val="2"/>
            <w:tcBorders>
              <w:top w:val="single" w:sz="8" w:space="0" w:color="auto"/>
              <w:left w:val="single" w:sz="8" w:space="0" w:color="auto"/>
              <w:bottom w:val="single" w:sz="8" w:space="0" w:color="auto"/>
              <w:right w:val="single" w:sz="8" w:space="0" w:color="auto"/>
            </w:tcBorders>
          </w:tcPr>
          <w:p w:rsidR="00977E7E" w:rsidRPr="00672A20" w:rsidRDefault="00977E7E"/>
        </w:tc>
        <w:tc>
          <w:tcPr>
            <w:tcW w:w="6299" w:type="dxa"/>
            <w:tcBorders>
              <w:left w:val="single" w:sz="8" w:space="0" w:color="auto"/>
              <w:bottom w:val="single" w:sz="4" w:space="0" w:color="auto"/>
            </w:tcBorders>
            <w:shd w:val="clear" w:color="auto" w:fill="auto"/>
          </w:tcPr>
          <w:p w:rsidR="00977E7E" w:rsidRPr="00672A20" w:rsidRDefault="00977E7E">
            <w:pPr>
              <w:pStyle w:val="guidewspace"/>
            </w:pPr>
            <w:r w:rsidRPr="00672A20">
              <w:t>Yes, you must also complete section 2.2</w:t>
            </w:r>
          </w:p>
        </w:tc>
      </w:tr>
      <w:tr w:rsidR="00977E7E" w:rsidRPr="00672A20" w:rsidTr="00954451">
        <w:trPr>
          <w:gridAfter w:val="1"/>
          <w:wAfter w:w="324" w:type="dxa"/>
          <w:cantSplit/>
          <w:trHeight w:val="420"/>
        </w:trPr>
        <w:tc>
          <w:tcPr>
            <w:tcW w:w="605" w:type="dxa"/>
            <w:gridSpan w:val="2"/>
            <w:vMerge w:val="restart"/>
            <w:tcBorders>
              <w:top w:val="nil"/>
              <w:left w:val="nil"/>
              <w:right w:val="nil"/>
            </w:tcBorders>
          </w:tcPr>
          <w:p w:rsidR="00977E7E" w:rsidRPr="00672A20" w:rsidRDefault="00977E7E">
            <w:pPr>
              <w:pStyle w:val="Numbers"/>
            </w:pPr>
            <w:r w:rsidRPr="00672A20">
              <w:t>1.10</w:t>
            </w:r>
          </w:p>
        </w:tc>
        <w:tc>
          <w:tcPr>
            <w:tcW w:w="2843" w:type="dxa"/>
            <w:vMerge w:val="restart"/>
            <w:tcBorders>
              <w:left w:val="nil"/>
              <w:right w:val="single" w:sz="8" w:space="0" w:color="auto"/>
            </w:tcBorders>
          </w:tcPr>
          <w:p w:rsidR="00977E7E" w:rsidRPr="00672A20" w:rsidRDefault="00977E7E">
            <w:pPr>
              <w:pStyle w:val="Heading3"/>
            </w:pPr>
            <w:r w:rsidRPr="00672A20">
              <w:t>Alternative time frames etc</w:t>
            </w:r>
          </w:p>
          <w:p w:rsidR="00977E7E" w:rsidRPr="00672A20" w:rsidRDefault="00977E7E" w:rsidP="00E861C3">
            <w:pPr>
              <w:pStyle w:val="NOTEtext"/>
              <w:ind w:right="0"/>
            </w:pPr>
          </w:p>
        </w:tc>
        <w:tc>
          <w:tcPr>
            <w:tcW w:w="567" w:type="dxa"/>
            <w:gridSpan w:val="2"/>
            <w:tcBorders>
              <w:top w:val="single" w:sz="8" w:space="0" w:color="auto"/>
              <w:left w:val="single" w:sz="8" w:space="0" w:color="auto"/>
              <w:bottom w:val="single" w:sz="8" w:space="0" w:color="auto"/>
              <w:right w:val="single" w:sz="4" w:space="0" w:color="auto"/>
            </w:tcBorders>
          </w:tcPr>
          <w:p w:rsidR="00977E7E" w:rsidRPr="00672A20" w:rsidRDefault="004D06BB">
            <w:r w:rsidRPr="00672A20">
              <w:lastRenderedPageBreak/>
              <w:sym w:font="Wingdings" w:char="F0FC"/>
            </w:r>
          </w:p>
        </w:tc>
        <w:tc>
          <w:tcPr>
            <w:tcW w:w="6299" w:type="dxa"/>
            <w:tcBorders>
              <w:top w:val="single" w:sz="4" w:space="0" w:color="auto"/>
              <w:left w:val="single" w:sz="4" w:space="0" w:color="auto"/>
              <w:bottom w:val="nil"/>
            </w:tcBorders>
          </w:tcPr>
          <w:p w:rsidR="00977E7E" w:rsidRPr="00672A20" w:rsidRDefault="00977E7E">
            <w:pPr>
              <w:pStyle w:val="guidewspace"/>
            </w:pPr>
            <w:r w:rsidRPr="00672A20">
              <w:t>No</w:t>
            </w:r>
          </w:p>
        </w:tc>
      </w:tr>
      <w:tr w:rsidR="00977E7E" w:rsidRPr="00672A20" w:rsidTr="00954451">
        <w:trPr>
          <w:gridAfter w:val="1"/>
          <w:wAfter w:w="324" w:type="dxa"/>
          <w:cantSplit/>
          <w:trHeight w:val="420"/>
        </w:trPr>
        <w:tc>
          <w:tcPr>
            <w:tcW w:w="605" w:type="dxa"/>
            <w:gridSpan w:val="2"/>
            <w:vMerge/>
            <w:tcBorders>
              <w:left w:val="nil"/>
              <w:bottom w:val="nil"/>
              <w:right w:val="nil"/>
            </w:tcBorders>
          </w:tcPr>
          <w:p w:rsidR="00977E7E" w:rsidRPr="00672A20" w:rsidRDefault="00977E7E">
            <w:pPr>
              <w:pStyle w:val="Numbers"/>
            </w:pPr>
          </w:p>
        </w:tc>
        <w:tc>
          <w:tcPr>
            <w:tcW w:w="2843" w:type="dxa"/>
            <w:vMerge/>
            <w:tcBorders>
              <w:left w:val="nil"/>
              <w:right w:val="single" w:sz="8" w:space="0" w:color="auto"/>
            </w:tcBorders>
          </w:tcPr>
          <w:p w:rsidR="00977E7E" w:rsidRPr="00672A20" w:rsidRDefault="00977E7E">
            <w:pPr>
              <w:pStyle w:val="Heading3"/>
            </w:pPr>
          </w:p>
        </w:tc>
        <w:tc>
          <w:tcPr>
            <w:tcW w:w="567" w:type="dxa"/>
            <w:gridSpan w:val="2"/>
            <w:tcBorders>
              <w:top w:val="single" w:sz="8" w:space="0" w:color="auto"/>
              <w:left w:val="single" w:sz="8" w:space="0" w:color="auto"/>
              <w:bottom w:val="single" w:sz="8" w:space="0" w:color="auto"/>
              <w:right w:val="single" w:sz="4" w:space="0" w:color="auto"/>
            </w:tcBorders>
          </w:tcPr>
          <w:p w:rsidR="00977E7E" w:rsidRPr="00672A20" w:rsidRDefault="00977E7E"/>
        </w:tc>
        <w:tc>
          <w:tcPr>
            <w:tcW w:w="6299" w:type="dxa"/>
            <w:tcBorders>
              <w:top w:val="nil"/>
              <w:left w:val="single" w:sz="4" w:space="0" w:color="auto"/>
              <w:bottom w:val="single" w:sz="4" w:space="0" w:color="auto"/>
            </w:tcBorders>
          </w:tcPr>
          <w:p w:rsidR="00977E7E" w:rsidRPr="00672A20" w:rsidRDefault="00977E7E">
            <w:pPr>
              <w:pStyle w:val="guidewspace"/>
            </w:pPr>
            <w:r w:rsidRPr="00672A20">
              <w:t>Yes, you must also complete Section 2.3. For each alternative, location, time frame, or activity identified, you must also complete details in Sections 1.2-1.9, 2.4-2.7 and 3.3 (where relevant).</w:t>
            </w:r>
          </w:p>
        </w:tc>
      </w:tr>
      <w:tr w:rsidR="00977E7E" w:rsidRPr="00672A20" w:rsidTr="00954451">
        <w:trPr>
          <w:gridAfter w:val="1"/>
          <w:wAfter w:w="324" w:type="dxa"/>
          <w:cantSplit/>
          <w:trHeight w:val="463"/>
        </w:trPr>
        <w:tc>
          <w:tcPr>
            <w:tcW w:w="605" w:type="dxa"/>
            <w:gridSpan w:val="2"/>
            <w:vMerge w:val="restart"/>
            <w:tcBorders>
              <w:top w:val="nil"/>
              <w:left w:val="nil"/>
              <w:bottom w:val="nil"/>
              <w:right w:val="nil"/>
            </w:tcBorders>
          </w:tcPr>
          <w:p w:rsidR="00977E7E" w:rsidRPr="00672A20" w:rsidRDefault="00977E7E">
            <w:pPr>
              <w:pStyle w:val="Numbers"/>
            </w:pPr>
            <w:r w:rsidRPr="00672A20">
              <w:lastRenderedPageBreak/>
              <w:t>1.11</w:t>
            </w:r>
          </w:p>
        </w:tc>
        <w:tc>
          <w:tcPr>
            <w:tcW w:w="2843" w:type="dxa"/>
            <w:vMerge w:val="restart"/>
            <w:tcBorders>
              <w:left w:val="nil"/>
              <w:right w:val="single" w:sz="8" w:space="0" w:color="auto"/>
            </w:tcBorders>
          </w:tcPr>
          <w:p w:rsidR="00977E7E" w:rsidRPr="00672A20" w:rsidRDefault="00977E7E">
            <w:pPr>
              <w:pStyle w:val="Heading3"/>
            </w:pPr>
            <w:r w:rsidRPr="00672A20">
              <w:t>State assessment</w:t>
            </w:r>
          </w:p>
          <w:p w:rsidR="00977E7E" w:rsidRPr="00672A20" w:rsidRDefault="00977E7E" w:rsidP="00E861C3">
            <w:pPr>
              <w:pStyle w:val="NOTEtext"/>
              <w:ind w:right="0"/>
            </w:pPr>
          </w:p>
        </w:tc>
        <w:tc>
          <w:tcPr>
            <w:tcW w:w="567" w:type="dxa"/>
            <w:gridSpan w:val="2"/>
            <w:tcBorders>
              <w:top w:val="single" w:sz="8" w:space="0" w:color="auto"/>
              <w:left w:val="single" w:sz="8" w:space="0" w:color="auto"/>
              <w:bottom w:val="single" w:sz="8" w:space="0" w:color="auto"/>
              <w:right w:val="single" w:sz="8" w:space="0" w:color="auto"/>
            </w:tcBorders>
          </w:tcPr>
          <w:p w:rsidR="00977E7E" w:rsidRPr="00672A20" w:rsidRDefault="00977E7E"/>
        </w:tc>
        <w:tc>
          <w:tcPr>
            <w:tcW w:w="6299" w:type="dxa"/>
            <w:tcBorders>
              <w:top w:val="single" w:sz="4" w:space="0" w:color="auto"/>
              <w:left w:val="single" w:sz="8" w:space="0" w:color="auto"/>
              <w:bottom w:val="nil"/>
            </w:tcBorders>
          </w:tcPr>
          <w:p w:rsidR="00977E7E" w:rsidRPr="00672A20" w:rsidRDefault="00977E7E">
            <w:pPr>
              <w:pStyle w:val="guidewspace"/>
            </w:pPr>
            <w:r w:rsidRPr="00672A20">
              <w:t>No</w:t>
            </w:r>
          </w:p>
        </w:tc>
      </w:tr>
      <w:tr w:rsidR="00977E7E" w:rsidRPr="00672A20" w:rsidTr="00954451">
        <w:trPr>
          <w:gridAfter w:val="1"/>
          <w:wAfter w:w="324" w:type="dxa"/>
          <w:cantSplit/>
          <w:trHeight w:val="463"/>
        </w:trPr>
        <w:tc>
          <w:tcPr>
            <w:tcW w:w="605" w:type="dxa"/>
            <w:gridSpan w:val="2"/>
            <w:vMerge/>
            <w:tcBorders>
              <w:top w:val="nil"/>
              <w:left w:val="nil"/>
              <w:bottom w:val="nil"/>
              <w:right w:val="nil"/>
            </w:tcBorders>
          </w:tcPr>
          <w:p w:rsidR="00977E7E" w:rsidRPr="00672A20" w:rsidRDefault="00977E7E">
            <w:pPr>
              <w:pStyle w:val="Numbers"/>
            </w:pPr>
          </w:p>
        </w:tc>
        <w:tc>
          <w:tcPr>
            <w:tcW w:w="2843" w:type="dxa"/>
            <w:vMerge/>
            <w:tcBorders>
              <w:left w:val="nil"/>
              <w:right w:val="single" w:sz="8" w:space="0" w:color="auto"/>
            </w:tcBorders>
          </w:tcPr>
          <w:p w:rsidR="00977E7E" w:rsidRPr="00672A20" w:rsidRDefault="00977E7E">
            <w:pPr>
              <w:pStyle w:val="Heading3"/>
            </w:pPr>
          </w:p>
        </w:tc>
        <w:tc>
          <w:tcPr>
            <w:tcW w:w="567" w:type="dxa"/>
            <w:gridSpan w:val="2"/>
            <w:tcBorders>
              <w:top w:val="single" w:sz="8" w:space="0" w:color="auto"/>
              <w:left w:val="single" w:sz="8" w:space="0" w:color="auto"/>
              <w:bottom w:val="single" w:sz="8" w:space="0" w:color="auto"/>
              <w:right w:val="single" w:sz="8" w:space="0" w:color="auto"/>
            </w:tcBorders>
          </w:tcPr>
          <w:p w:rsidR="00977E7E" w:rsidRPr="00672A20" w:rsidRDefault="004D06BB">
            <w:r w:rsidRPr="00672A20">
              <w:sym w:font="Wingdings" w:char="F0FC"/>
            </w:r>
          </w:p>
        </w:tc>
        <w:tc>
          <w:tcPr>
            <w:tcW w:w="6299" w:type="dxa"/>
            <w:tcBorders>
              <w:top w:val="nil"/>
              <w:left w:val="single" w:sz="8" w:space="0" w:color="auto"/>
            </w:tcBorders>
          </w:tcPr>
          <w:p w:rsidR="00977E7E" w:rsidRPr="00672A20" w:rsidRDefault="00977E7E">
            <w:pPr>
              <w:pStyle w:val="guidewspace"/>
            </w:pPr>
            <w:r w:rsidRPr="00672A20">
              <w:t>Yes, you must also complete Section 2.5</w:t>
            </w:r>
          </w:p>
        </w:tc>
      </w:tr>
      <w:tr w:rsidR="00977E7E" w:rsidRPr="00672A20" w:rsidTr="00954451">
        <w:trPr>
          <w:gridAfter w:val="1"/>
          <w:wAfter w:w="324" w:type="dxa"/>
          <w:cantSplit/>
          <w:trHeight w:val="360"/>
        </w:trPr>
        <w:tc>
          <w:tcPr>
            <w:tcW w:w="605" w:type="dxa"/>
            <w:gridSpan w:val="2"/>
            <w:vMerge w:val="restart"/>
            <w:tcBorders>
              <w:top w:val="nil"/>
              <w:left w:val="nil"/>
              <w:right w:val="nil"/>
            </w:tcBorders>
          </w:tcPr>
          <w:p w:rsidR="00977E7E" w:rsidRPr="00672A20" w:rsidRDefault="00977E7E">
            <w:pPr>
              <w:pStyle w:val="Numbers"/>
            </w:pPr>
            <w:r w:rsidRPr="00672A20">
              <w:t>1.12</w:t>
            </w:r>
          </w:p>
        </w:tc>
        <w:tc>
          <w:tcPr>
            <w:tcW w:w="2843" w:type="dxa"/>
            <w:vMerge w:val="restart"/>
            <w:tcBorders>
              <w:left w:val="nil"/>
              <w:right w:val="single" w:sz="8" w:space="0" w:color="auto"/>
            </w:tcBorders>
          </w:tcPr>
          <w:p w:rsidR="00977E7E" w:rsidRPr="00672A20" w:rsidRDefault="00977E7E">
            <w:pPr>
              <w:pStyle w:val="Heading3"/>
            </w:pPr>
            <w:r w:rsidRPr="00672A20">
              <w:t>Component of larger action</w:t>
            </w:r>
          </w:p>
          <w:p w:rsidR="00977E7E" w:rsidRPr="00672A20" w:rsidRDefault="00977E7E" w:rsidP="00E861C3">
            <w:pPr>
              <w:pStyle w:val="NOTEtext"/>
              <w:ind w:right="0"/>
            </w:pPr>
          </w:p>
        </w:tc>
        <w:tc>
          <w:tcPr>
            <w:tcW w:w="567" w:type="dxa"/>
            <w:gridSpan w:val="2"/>
            <w:tcBorders>
              <w:top w:val="single" w:sz="8" w:space="0" w:color="auto"/>
              <w:left w:val="single" w:sz="8" w:space="0" w:color="auto"/>
              <w:bottom w:val="single" w:sz="8" w:space="0" w:color="auto"/>
              <w:right w:val="single" w:sz="8" w:space="0" w:color="auto"/>
            </w:tcBorders>
          </w:tcPr>
          <w:p w:rsidR="00977E7E" w:rsidRPr="00672A20" w:rsidRDefault="004D06BB">
            <w:r w:rsidRPr="00672A20">
              <w:sym w:font="Wingdings" w:char="F0FC"/>
            </w:r>
          </w:p>
        </w:tc>
        <w:tc>
          <w:tcPr>
            <w:tcW w:w="6299" w:type="dxa"/>
            <w:tcBorders>
              <w:left w:val="single" w:sz="8" w:space="0" w:color="auto"/>
              <w:bottom w:val="nil"/>
            </w:tcBorders>
          </w:tcPr>
          <w:p w:rsidR="00977E7E" w:rsidRPr="00672A20" w:rsidRDefault="00977E7E">
            <w:pPr>
              <w:pStyle w:val="guidewspace"/>
            </w:pPr>
            <w:r w:rsidRPr="00672A20">
              <w:t>No</w:t>
            </w:r>
          </w:p>
        </w:tc>
      </w:tr>
      <w:tr w:rsidR="00977E7E" w:rsidRPr="00672A20" w:rsidTr="00954451">
        <w:trPr>
          <w:gridAfter w:val="1"/>
          <w:wAfter w:w="324" w:type="dxa"/>
          <w:cantSplit/>
          <w:trHeight w:val="360"/>
        </w:trPr>
        <w:tc>
          <w:tcPr>
            <w:tcW w:w="605" w:type="dxa"/>
            <w:gridSpan w:val="2"/>
            <w:vMerge/>
            <w:tcBorders>
              <w:left w:val="nil"/>
              <w:bottom w:val="nil"/>
              <w:right w:val="nil"/>
            </w:tcBorders>
          </w:tcPr>
          <w:p w:rsidR="00977E7E" w:rsidRPr="00672A20" w:rsidRDefault="00977E7E">
            <w:pPr>
              <w:pStyle w:val="Numbers"/>
            </w:pPr>
          </w:p>
        </w:tc>
        <w:tc>
          <w:tcPr>
            <w:tcW w:w="2843" w:type="dxa"/>
            <w:vMerge/>
            <w:tcBorders>
              <w:left w:val="nil"/>
              <w:right w:val="single" w:sz="8" w:space="0" w:color="auto"/>
            </w:tcBorders>
          </w:tcPr>
          <w:p w:rsidR="00977E7E" w:rsidRPr="00672A20" w:rsidRDefault="00977E7E">
            <w:pPr>
              <w:pStyle w:val="Heading3"/>
            </w:pPr>
          </w:p>
        </w:tc>
        <w:tc>
          <w:tcPr>
            <w:tcW w:w="567" w:type="dxa"/>
            <w:gridSpan w:val="2"/>
            <w:tcBorders>
              <w:top w:val="single" w:sz="8" w:space="0" w:color="auto"/>
              <w:left w:val="single" w:sz="8" w:space="0" w:color="auto"/>
              <w:right w:val="single" w:sz="8" w:space="0" w:color="auto"/>
            </w:tcBorders>
          </w:tcPr>
          <w:p w:rsidR="00977E7E" w:rsidRPr="00672A20" w:rsidRDefault="00977E7E"/>
        </w:tc>
        <w:tc>
          <w:tcPr>
            <w:tcW w:w="6299" w:type="dxa"/>
            <w:tcBorders>
              <w:top w:val="nil"/>
              <w:left w:val="single" w:sz="8" w:space="0" w:color="auto"/>
            </w:tcBorders>
          </w:tcPr>
          <w:p w:rsidR="00977E7E" w:rsidRPr="00672A20" w:rsidRDefault="00977E7E">
            <w:pPr>
              <w:pStyle w:val="guidewspace"/>
            </w:pPr>
            <w:r w:rsidRPr="00672A20">
              <w:t>Yes, you must also complete Section 2.7</w:t>
            </w:r>
          </w:p>
        </w:tc>
      </w:tr>
      <w:tr w:rsidR="00977E7E" w:rsidRPr="00672A20" w:rsidTr="00954451">
        <w:tblPrEx>
          <w:tblBorders>
            <w:top w:val="none" w:sz="0" w:space="0" w:color="auto"/>
            <w:bottom w:val="none" w:sz="0" w:space="0" w:color="auto"/>
            <w:insideH w:val="none" w:sz="0" w:space="0" w:color="auto"/>
          </w:tblBorders>
        </w:tblPrEx>
        <w:trPr>
          <w:gridAfter w:val="1"/>
          <w:wAfter w:w="324" w:type="dxa"/>
          <w:trHeight w:val="360"/>
        </w:trPr>
        <w:tc>
          <w:tcPr>
            <w:tcW w:w="605" w:type="dxa"/>
            <w:gridSpan w:val="2"/>
            <w:vMerge w:val="restart"/>
          </w:tcPr>
          <w:p w:rsidR="00977E7E" w:rsidRPr="00672A20" w:rsidRDefault="00977E7E">
            <w:pPr>
              <w:pStyle w:val="Numbers"/>
            </w:pPr>
            <w:r w:rsidRPr="00672A20">
              <w:t>1.13</w:t>
            </w:r>
          </w:p>
        </w:tc>
        <w:tc>
          <w:tcPr>
            <w:tcW w:w="2843" w:type="dxa"/>
            <w:vMerge w:val="restart"/>
            <w:tcBorders>
              <w:top w:val="single" w:sz="4" w:space="0" w:color="auto"/>
              <w:right w:val="single" w:sz="4" w:space="0" w:color="auto"/>
            </w:tcBorders>
          </w:tcPr>
          <w:p w:rsidR="00977E7E" w:rsidRPr="00672A20" w:rsidRDefault="00977E7E">
            <w:pPr>
              <w:pStyle w:val="Heading3"/>
            </w:pPr>
            <w:r w:rsidRPr="00672A20">
              <w:t>Related actions/proposals</w:t>
            </w:r>
          </w:p>
          <w:p w:rsidR="00977E7E" w:rsidRPr="00672A20" w:rsidRDefault="00977E7E" w:rsidP="00E861C3">
            <w:pPr>
              <w:pStyle w:val="NOTEtext"/>
              <w:ind w:right="0"/>
            </w:pPr>
          </w:p>
        </w:tc>
        <w:tc>
          <w:tcPr>
            <w:tcW w:w="567" w:type="dxa"/>
            <w:gridSpan w:val="2"/>
            <w:tcBorders>
              <w:top w:val="single" w:sz="4" w:space="0" w:color="auto"/>
              <w:left w:val="single" w:sz="4" w:space="0" w:color="auto"/>
              <w:bottom w:val="single" w:sz="4" w:space="0" w:color="auto"/>
              <w:right w:val="single" w:sz="4" w:space="0" w:color="auto"/>
            </w:tcBorders>
          </w:tcPr>
          <w:p w:rsidR="00977E7E" w:rsidRPr="00672A20" w:rsidRDefault="004D06BB">
            <w:r w:rsidRPr="00672A20">
              <w:sym w:font="Wingdings" w:char="F0FC"/>
            </w:r>
          </w:p>
        </w:tc>
        <w:tc>
          <w:tcPr>
            <w:tcW w:w="6299" w:type="dxa"/>
            <w:tcBorders>
              <w:top w:val="single" w:sz="4" w:space="0" w:color="auto"/>
              <w:left w:val="single" w:sz="4" w:space="0" w:color="auto"/>
            </w:tcBorders>
          </w:tcPr>
          <w:p w:rsidR="00977E7E" w:rsidRPr="00672A20" w:rsidRDefault="00977E7E">
            <w:pPr>
              <w:pStyle w:val="guidewspace"/>
            </w:pPr>
            <w:r w:rsidRPr="00672A20">
              <w:t>No</w:t>
            </w:r>
          </w:p>
        </w:tc>
      </w:tr>
      <w:tr w:rsidR="00977E7E" w:rsidRPr="00672A20" w:rsidTr="00954451">
        <w:tblPrEx>
          <w:tblBorders>
            <w:top w:val="none" w:sz="0" w:space="0" w:color="auto"/>
            <w:bottom w:val="none" w:sz="0" w:space="0" w:color="auto"/>
            <w:insideH w:val="none" w:sz="0" w:space="0" w:color="auto"/>
          </w:tblBorders>
        </w:tblPrEx>
        <w:trPr>
          <w:gridAfter w:val="1"/>
          <w:wAfter w:w="324" w:type="dxa"/>
          <w:trHeight w:val="360"/>
        </w:trPr>
        <w:tc>
          <w:tcPr>
            <w:tcW w:w="605" w:type="dxa"/>
            <w:gridSpan w:val="2"/>
            <w:vMerge/>
          </w:tcPr>
          <w:p w:rsidR="00977E7E" w:rsidRPr="00672A20" w:rsidRDefault="00977E7E">
            <w:pPr>
              <w:pStyle w:val="Numbers"/>
            </w:pPr>
          </w:p>
        </w:tc>
        <w:tc>
          <w:tcPr>
            <w:tcW w:w="2843" w:type="dxa"/>
            <w:vMerge/>
            <w:tcBorders>
              <w:bottom w:val="single" w:sz="4" w:space="0" w:color="auto"/>
              <w:right w:val="single" w:sz="4" w:space="0" w:color="auto"/>
            </w:tcBorders>
          </w:tcPr>
          <w:p w:rsidR="00977E7E" w:rsidRPr="00672A20" w:rsidRDefault="00977E7E">
            <w:pPr>
              <w:pStyle w:val="Heading3"/>
            </w:pPr>
          </w:p>
        </w:tc>
        <w:tc>
          <w:tcPr>
            <w:tcW w:w="567" w:type="dxa"/>
            <w:gridSpan w:val="2"/>
            <w:tcBorders>
              <w:top w:val="single" w:sz="4" w:space="0" w:color="auto"/>
              <w:left w:val="single" w:sz="4" w:space="0" w:color="auto"/>
              <w:bottom w:val="single" w:sz="4" w:space="0" w:color="auto"/>
              <w:right w:val="single" w:sz="4" w:space="0" w:color="auto"/>
            </w:tcBorders>
          </w:tcPr>
          <w:p w:rsidR="00977E7E" w:rsidRPr="00672A20" w:rsidRDefault="00977E7E"/>
        </w:tc>
        <w:tc>
          <w:tcPr>
            <w:tcW w:w="6299" w:type="dxa"/>
            <w:tcBorders>
              <w:left w:val="single" w:sz="4" w:space="0" w:color="auto"/>
              <w:bottom w:val="single" w:sz="4" w:space="0" w:color="auto"/>
            </w:tcBorders>
          </w:tcPr>
          <w:p w:rsidR="00977E7E" w:rsidRPr="00672A20" w:rsidRDefault="00977E7E">
            <w:pPr>
              <w:pStyle w:val="guidewspace"/>
            </w:pPr>
            <w:r w:rsidRPr="00672A20">
              <w:t>Yes, provide details:</w:t>
            </w:r>
          </w:p>
        </w:tc>
      </w:tr>
      <w:tr w:rsidR="00977E7E" w:rsidRPr="00672A20" w:rsidTr="00954451">
        <w:tblPrEx>
          <w:tblBorders>
            <w:top w:val="none" w:sz="0" w:space="0" w:color="auto"/>
            <w:bottom w:val="none" w:sz="0" w:space="0" w:color="auto"/>
            <w:insideH w:val="none" w:sz="0" w:space="0" w:color="auto"/>
          </w:tblBorders>
        </w:tblPrEx>
        <w:trPr>
          <w:gridAfter w:val="1"/>
          <w:wAfter w:w="324" w:type="dxa"/>
          <w:trHeight w:val="360"/>
        </w:trPr>
        <w:tc>
          <w:tcPr>
            <w:tcW w:w="605" w:type="dxa"/>
            <w:gridSpan w:val="2"/>
            <w:vMerge w:val="restart"/>
          </w:tcPr>
          <w:p w:rsidR="00977E7E" w:rsidRPr="00672A20" w:rsidRDefault="00977E7E">
            <w:pPr>
              <w:pStyle w:val="Numbers"/>
            </w:pPr>
            <w:r w:rsidRPr="00672A20">
              <w:t>1.14</w:t>
            </w:r>
          </w:p>
        </w:tc>
        <w:tc>
          <w:tcPr>
            <w:tcW w:w="2843" w:type="dxa"/>
            <w:vMerge w:val="restart"/>
            <w:tcBorders>
              <w:top w:val="single" w:sz="4" w:space="0" w:color="auto"/>
              <w:right w:val="single" w:sz="4" w:space="0" w:color="auto"/>
            </w:tcBorders>
          </w:tcPr>
          <w:p w:rsidR="00977E7E" w:rsidRPr="00672A20" w:rsidRDefault="00977E7E">
            <w:pPr>
              <w:pStyle w:val="Heading3"/>
            </w:pPr>
            <w:r w:rsidRPr="00672A20">
              <w:t>Australian Government funding</w:t>
            </w:r>
          </w:p>
          <w:p w:rsidR="00977E7E" w:rsidRPr="00672A20" w:rsidRDefault="00977E7E" w:rsidP="00E861C3">
            <w:pPr>
              <w:pStyle w:val="NOTEtext"/>
              <w:ind w:right="0"/>
            </w:pPr>
          </w:p>
        </w:tc>
        <w:tc>
          <w:tcPr>
            <w:tcW w:w="567" w:type="dxa"/>
            <w:gridSpan w:val="2"/>
            <w:tcBorders>
              <w:top w:val="single" w:sz="4" w:space="0" w:color="auto"/>
              <w:left w:val="single" w:sz="4" w:space="0" w:color="auto"/>
              <w:bottom w:val="single" w:sz="4" w:space="0" w:color="auto"/>
              <w:right w:val="single" w:sz="4" w:space="0" w:color="auto"/>
            </w:tcBorders>
          </w:tcPr>
          <w:p w:rsidR="00977E7E" w:rsidRPr="00672A20" w:rsidRDefault="004D06BB">
            <w:r w:rsidRPr="00672A20">
              <w:sym w:font="Wingdings" w:char="F0FC"/>
            </w:r>
          </w:p>
        </w:tc>
        <w:tc>
          <w:tcPr>
            <w:tcW w:w="6299" w:type="dxa"/>
            <w:tcBorders>
              <w:top w:val="single" w:sz="4" w:space="0" w:color="auto"/>
              <w:left w:val="single" w:sz="4" w:space="0" w:color="auto"/>
            </w:tcBorders>
          </w:tcPr>
          <w:p w:rsidR="00977E7E" w:rsidRPr="00672A20" w:rsidRDefault="00977E7E">
            <w:pPr>
              <w:pStyle w:val="guidewspace"/>
            </w:pPr>
            <w:r w:rsidRPr="00672A20">
              <w:t>No</w:t>
            </w:r>
          </w:p>
        </w:tc>
      </w:tr>
      <w:tr w:rsidR="00977E7E" w:rsidRPr="00672A20" w:rsidTr="00954451">
        <w:tblPrEx>
          <w:tblBorders>
            <w:top w:val="none" w:sz="0" w:space="0" w:color="auto"/>
            <w:bottom w:val="none" w:sz="0" w:space="0" w:color="auto"/>
            <w:insideH w:val="none" w:sz="0" w:space="0" w:color="auto"/>
          </w:tblBorders>
        </w:tblPrEx>
        <w:trPr>
          <w:gridAfter w:val="1"/>
          <w:wAfter w:w="324" w:type="dxa"/>
          <w:trHeight w:val="360"/>
        </w:trPr>
        <w:tc>
          <w:tcPr>
            <w:tcW w:w="605" w:type="dxa"/>
            <w:gridSpan w:val="2"/>
            <w:vMerge/>
          </w:tcPr>
          <w:p w:rsidR="00977E7E" w:rsidRPr="00672A20" w:rsidRDefault="00977E7E">
            <w:pPr>
              <w:pStyle w:val="Numbers"/>
            </w:pPr>
          </w:p>
        </w:tc>
        <w:tc>
          <w:tcPr>
            <w:tcW w:w="2843" w:type="dxa"/>
            <w:vMerge/>
            <w:tcBorders>
              <w:bottom w:val="single" w:sz="4" w:space="0" w:color="auto"/>
              <w:right w:val="single" w:sz="4" w:space="0" w:color="auto"/>
            </w:tcBorders>
          </w:tcPr>
          <w:p w:rsidR="00977E7E" w:rsidRPr="00672A20" w:rsidRDefault="00977E7E">
            <w:pPr>
              <w:pStyle w:val="Heading3"/>
            </w:pPr>
          </w:p>
        </w:tc>
        <w:tc>
          <w:tcPr>
            <w:tcW w:w="567" w:type="dxa"/>
            <w:gridSpan w:val="2"/>
            <w:tcBorders>
              <w:top w:val="single" w:sz="4" w:space="0" w:color="auto"/>
              <w:left w:val="single" w:sz="4" w:space="0" w:color="auto"/>
              <w:bottom w:val="single" w:sz="4" w:space="0" w:color="auto"/>
              <w:right w:val="single" w:sz="4" w:space="0" w:color="auto"/>
            </w:tcBorders>
          </w:tcPr>
          <w:p w:rsidR="00977E7E" w:rsidRPr="00672A20" w:rsidRDefault="00977E7E"/>
        </w:tc>
        <w:tc>
          <w:tcPr>
            <w:tcW w:w="6299" w:type="dxa"/>
            <w:tcBorders>
              <w:left w:val="single" w:sz="4" w:space="0" w:color="auto"/>
              <w:bottom w:val="single" w:sz="4" w:space="0" w:color="auto"/>
            </w:tcBorders>
          </w:tcPr>
          <w:p w:rsidR="00977E7E" w:rsidRPr="00672A20" w:rsidRDefault="00977E7E">
            <w:pPr>
              <w:pStyle w:val="guidewspace"/>
            </w:pPr>
            <w:r w:rsidRPr="00672A20">
              <w:t>Yes, provide details:</w:t>
            </w:r>
          </w:p>
        </w:tc>
      </w:tr>
      <w:tr w:rsidR="00977E7E" w:rsidRPr="00672A20" w:rsidTr="00954451">
        <w:tblPrEx>
          <w:tblBorders>
            <w:top w:val="none" w:sz="0" w:space="0" w:color="auto"/>
            <w:bottom w:val="none" w:sz="0" w:space="0" w:color="auto"/>
            <w:insideH w:val="none" w:sz="0" w:space="0" w:color="auto"/>
          </w:tblBorders>
        </w:tblPrEx>
        <w:trPr>
          <w:gridAfter w:val="1"/>
          <w:wAfter w:w="324" w:type="dxa"/>
          <w:trHeight w:val="375"/>
        </w:trPr>
        <w:tc>
          <w:tcPr>
            <w:tcW w:w="605" w:type="dxa"/>
            <w:gridSpan w:val="2"/>
            <w:vMerge w:val="restart"/>
          </w:tcPr>
          <w:p w:rsidR="00977E7E" w:rsidRPr="00672A20" w:rsidRDefault="00977E7E">
            <w:pPr>
              <w:pStyle w:val="Numbers"/>
            </w:pPr>
            <w:r w:rsidRPr="00672A20">
              <w:t>1.15</w:t>
            </w:r>
          </w:p>
        </w:tc>
        <w:tc>
          <w:tcPr>
            <w:tcW w:w="2843" w:type="dxa"/>
            <w:vMerge w:val="restart"/>
            <w:tcBorders>
              <w:right w:val="single" w:sz="4" w:space="0" w:color="auto"/>
            </w:tcBorders>
          </w:tcPr>
          <w:p w:rsidR="00977E7E" w:rsidRPr="00672A20" w:rsidRDefault="00977E7E">
            <w:pPr>
              <w:pStyle w:val="Heading3"/>
            </w:pPr>
            <w:r w:rsidRPr="00672A20">
              <w:t>Great Barrier Reef Marine Park</w:t>
            </w:r>
          </w:p>
          <w:p w:rsidR="00977E7E" w:rsidRPr="00672A20" w:rsidRDefault="00977E7E" w:rsidP="00E861C3">
            <w:pPr>
              <w:pStyle w:val="NOTEtext"/>
              <w:ind w:right="0"/>
              <w:rPr>
                <w:b/>
                <w:color w:val="008000"/>
              </w:rPr>
            </w:pPr>
          </w:p>
        </w:tc>
        <w:tc>
          <w:tcPr>
            <w:tcW w:w="567" w:type="dxa"/>
            <w:gridSpan w:val="2"/>
            <w:tcBorders>
              <w:top w:val="single" w:sz="4" w:space="0" w:color="auto"/>
              <w:left w:val="single" w:sz="4" w:space="0" w:color="auto"/>
              <w:bottom w:val="single" w:sz="4" w:space="0" w:color="auto"/>
              <w:right w:val="single" w:sz="4" w:space="0" w:color="auto"/>
            </w:tcBorders>
          </w:tcPr>
          <w:p w:rsidR="00977E7E" w:rsidRPr="00672A20" w:rsidRDefault="004D06BB">
            <w:r w:rsidRPr="00672A20">
              <w:sym w:font="Wingdings" w:char="F0FC"/>
            </w:r>
          </w:p>
        </w:tc>
        <w:tc>
          <w:tcPr>
            <w:tcW w:w="6299" w:type="dxa"/>
            <w:vMerge w:val="restart"/>
            <w:tcBorders>
              <w:left w:val="single" w:sz="4" w:space="0" w:color="auto"/>
            </w:tcBorders>
          </w:tcPr>
          <w:p w:rsidR="00977E7E" w:rsidRPr="00672A20" w:rsidRDefault="00977E7E">
            <w:pPr>
              <w:pStyle w:val="guidewspace"/>
            </w:pPr>
            <w:r w:rsidRPr="00672A20">
              <w:t>No</w:t>
            </w:r>
          </w:p>
          <w:p w:rsidR="00977E7E" w:rsidRPr="00672A20" w:rsidRDefault="00977E7E">
            <w:pPr>
              <w:pStyle w:val="guidewspace"/>
            </w:pPr>
            <w:r w:rsidRPr="00672A20">
              <w:t xml:space="preserve">Yes, you must also complete Section 3.1 (h), 3.2 (e) </w:t>
            </w:r>
          </w:p>
        </w:tc>
      </w:tr>
      <w:tr w:rsidR="00977E7E" w:rsidRPr="00672A20" w:rsidTr="00954451">
        <w:tblPrEx>
          <w:tblBorders>
            <w:top w:val="none" w:sz="0" w:space="0" w:color="auto"/>
            <w:bottom w:val="none" w:sz="0" w:space="0" w:color="auto"/>
            <w:insideH w:val="none" w:sz="0" w:space="0" w:color="auto"/>
          </w:tblBorders>
        </w:tblPrEx>
        <w:trPr>
          <w:gridAfter w:val="1"/>
          <w:wAfter w:w="324" w:type="dxa"/>
          <w:trHeight w:val="551"/>
        </w:trPr>
        <w:tc>
          <w:tcPr>
            <w:tcW w:w="605" w:type="dxa"/>
            <w:gridSpan w:val="2"/>
            <w:vMerge/>
          </w:tcPr>
          <w:p w:rsidR="00977E7E" w:rsidRPr="00672A20" w:rsidRDefault="00977E7E">
            <w:pPr>
              <w:pStyle w:val="Numbers"/>
            </w:pPr>
          </w:p>
        </w:tc>
        <w:tc>
          <w:tcPr>
            <w:tcW w:w="2843" w:type="dxa"/>
            <w:vMerge/>
            <w:tcBorders>
              <w:bottom w:val="single" w:sz="4" w:space="0" w:color="auto"/>
              <w:right w:val="single" w:sz="4" w:space="0" w:color="auto"/>
            </w:tcBorders>
          </w:tcPr>
          <w:p w:rsidR="00977E7E" w:rsidRPr="00672A20" w:rsidRDefault="00977E7E">
            <w:pPr>
              <w:pStyle w:val="Heading3"/>
            </w:pPr>
          </w:p>
        </w:tc>
        <w:tc>
          <w:tcPr>
            <w:tcW w:w="567" w:type="dxa"/>
            <w:gridSpan w:val="2"/>
            <w:tcBorders>
              <w:top w:val="single" w:sz="4" w:space="0" w:color="auto"/>
              <w:left w:val="single" w:sz="4" w:space="0" w:color="auto"/>
              <w:bottom w:val="single" w:sz="4" w:space="0" w:color="auto"/>
              <w:right w:val="single" w:sz="4" w:space="0" w:color="auto"/>
            </w:tcBorders>
          </w:tcPr>
          <w:p w:rsidR="00977E7E" w:rsidRPr="00672A20" w:rsidRDefault="00977E7E"/>
        </w:tc>
        <w:tc>
          <w:tcPr>
            <w:tcW w:w="6299" w:type="dxa"/>
            <w:vMerge/>
            <w:tcBorders>
              <w:left w:val="single" w:sz="4" w:space="0" w:color="auto"/>
              <w:bottom w:val="single" w:sz="4" w:space="0" w:color="auto"/>
            </w:tcBorders>
          </w:tcPr>
          <w:p w:rsidR="00977E7E" w:rsidRPr="00672A20" w:rsidRDefault="00977E7E">
            <w:pPr>
              <w:pStyle w:val="guidewspace"/>
            </w:pPr>
          </w:p>
        </w:tc>
      </w:tr>
    </w:tbl>
    <w:p w:rsidR="00977E7E" w:rsidRPr="00672A20" w:rsidRDefault="00977E7E"/>
    <w:p w:rsidR="00977E7E" w:rsidRPr="00672A20" w:rsidRDefault="00977E7E"/>
    <w:p w:rsidR="00977E7E" w:rsidRPr="00672A20" w:rsidRDefault="00977E7E">
      <w:pPr>
        <w:pStyle w:val="Heading1"/>
      </w:pPr>
      <w:r w:rsidRPr="00672A20">
        <w:br w:type="page"/>
      </w:r>
      <w:r w:rsidRPr="00672A20">
        <w:lastRenderedPageBreak/>
        <w:t>2 Detailed description of proposed action</w:t>
      </w:r>
    </w:p>
    <w:p w:rsidR="00977E7E" w:rsidRPr="00672A20" w:rsidRDefault="00977E7E"/>
    <w:p w:rsidR="00977E7E" w:rsidRPr="00672A20" w:rsidRDefault="00977E7E">
      <w:pPr>
        <w:pStyle w:val="Heading3"/>
      </w:pPr>
      <w:r w:rsidRPr="00672A20">
        <w:t>2.1 Description of proposed action</w:t>
      </w:r>
    </w:p>
    <w:p w:rsidR="00840461" w:rsidRPr="00672A20" w:rsidRDefault="00840461" w:rsidP="00840461">
      <w:pPr>
        <w:pStyle w:val="Heading3"/>
      </w:pPr>
      <w:r w:rsidRPr="00672A20">
        <w:t>2.1.1 Introduction</w:t>
      </w:r>
    </w:p>
    <w:p w:rsidR="00EF1B29" w:rsidRPr="00672A20" w:rsidRDefault="004D06BB" w:rsidP="00E87823">
      <w:pPr>
        <w:spacing w:after="120"/>
      </w:pPr>
      <w:r w:rsidRPr="00672A20">
        <w:t xml:space="preserve">The </w:t>
      </w:r>
      <w:r w:rsidR="00B950F8" w:rsidRPr="00672A20">
        <w:t>project</w:t>
      </w:r>
      <w:r w:rsidRPr="00672A20">
        <w:t xml:space="preserve"> is planned to be a conventional open cut mine of a thermal coal resource that could suppl</w:t>
      </w:r>
      <w:r w:rsidR="007B4601">
        <w:t>y</w:t>
      </w:r>
      <w:r w:rsidRPr="00672A20">
        <w:t xml:space="preserve"> both domestic and export consumers. </w:t>
      </w:r>
      <w:r w:rsidR="00EF1B29" w:rsidRPr="00672A20">
        <w:t xml:space="preserve">As a </w:t>
      </w:r>
      <w:r w:rsidR="00801A9D" w:rsidRPr="00672A20">
        <w:t>stand-alone</w:t>
      </w:r>
      <w:r w:rsidR="00EF1B29" w:rsidRPr="00672A20">
        <w:t xml:space="preserve"> project, the mine is planned to </w:t>
      </w:r>
      <w:r w:rsidR="00C518C7" w:rsidRPr="00672A20">
        <w:t>have an</w:t>
      </w:r>
      <w:r w:rsidR="00A75EEE" w:rsidRPr="00672A20">
        <w:t xml:space="preserve"> annual</w:t>
      </w:r>
      <w:r w:rsidR="00C518C7" w:rsidRPr="00672A20">
        <w:t xml:space="preserve"> </w:t>
      </w:r>
      <w:r w:rsidR="00EF1B29" w:rsidRPr="00672A20">
        <w:t>produc</w:t>
      </w:r>
      <w:r w:rsidR="00C518C7" w:rsidRPr="00672A20">
        <w:t>tion of</w:t>
      </w:r>
      <w:r w:rsidR="00801A9D" w:rsidRPr="00672A20">
        <w:t xml:space="preserve"> 900,</w:t>
      </w:r>
      <w:r w:rsidR="00EF1B29" w:rsidRPr="00672A20">
        <w:t>000</w:t>
      </w:r>
      <w:r w:rsidR="00B950F8" w:rsidRPr="00672A20">
        <w:t> t</w:t>
      </w:r>
      <w:r w:rsidR="00013611" w:rsidRPr="00672A20">
        <w:t xml:space="preserve"> of thermal coal</w:t>
      </w:r>
      <w:r w:rsidR="00EF1B29" w:rsidRPr="00672A20">
        <w:t xml:space="preserve">. </w:t>
      </w:r>
    </w:p>
    <w:p w:rsidR="004D06BB" w:rsidRPr="00672A20" w:rsidRDefault="00EF1B29" w:rsidP="00E87823">
      <w:pPr>
        <w:spacing w:after="120"/>
      </w:pPr>
      <w:r w:rsidRPr="00672A20">
        <w:t xml:space="preserve">The proposed Mining Lease boundary is based on exploration activities conducted to date and the </w:t>
      </w:r>
      <w:r w:rsidR="004D06BB" w:rsidRPr="00672A20">
        <w:t xml:space="preserve">known, indicated and inferred coal </w:t>
      </w:r>
      <w:r w:rsidR="00840461" w:rsidRPr="00672A20">
        <w:t>reserves</w:t>
      </w:r>
      <w:r w:rsidRPr="00672A20">
        <w:t xml:space="preserve">. </w:t>
      </w:r>
      <w:r w:rsidR="004D06BB" w:rsidRPr="00672A20">
        <w:t xml:space="preserve">Ground disturbance is expected to occur </w:t>
      </w:r>
      <w:r w:rsidR="00013611" w:rsidRPr="00672A20">
        <w:t xml:space="preserve">within </w:t>
      </w:r>
      <w:r w:rsidR="004D06BB" w:rsidRPr="00672A20">
        <w:t>this total area.</w:t>
      </w:r>
    </w:p>
    <w:p w:rsidR="004D06BB" w:rsidRPr="00672A20" w:rsidRDefault="00840461" w:rsidP="00E87823">
      <w:pPr>
        <w:pStyle w:val="Heading3"/>
        <w:spacing w:after="80"/>
      </w:pPr>
      <w:r w:rsidRPr="00672A20">
        <w:t>2.1.2</w:t>
      </w:r>
      <w:r w:rsidR="004D06BB" w:rsidRPr="00672A20">
        <w:tab/>
        <w:t>Estimated Resources</w:t>
      </w:r>
    </w:p>
    <w:p w:rsidR="00977E7E" w:rsidRPr="00672A20" w:rsidRDefault="004D06BB" w:rsidP="00E87823">
      <w:pPr>
        <w:spacing w:after="80"/>
      </w:pPr>
      <w:r w:rsidRPr="00672A20">
        <w:t>Based on current drilling information, the project contains an estimated 8.1</w:t>
      </w:r>
      <w:r w:rsidR="00801A9D" w:rsidRPr="00672A20">
        <w:t xml:space="preserve"> </w:t>
      </w:r>
      <w:r w:rsidRPr="00672A20">
        <w:t>Mt</w:t>
      </w:r>
      <w:r w:rsidR="00DF4F86" w:rsidRPr="00672A20">
        <w:t xml:space="preserve"> </w:t>
      </w:r>
      <w:r w:rsidRPr="00672A20">
        <w:t xml:space="preserve">of in situ coal resources. </w:t>
      </w:r>
      <w:r w:rsidR="00840461" w:rsidRPr="00672A20">
        <w:fldChar w:fldCharType="begin"/>
      </w:r>
      <w:r w:rsidR="00840461" w:rsidRPr="00672A20">
        <w:instrText xml:space="preserve"> REF _Ref343177852 \h </w:instrText>
      </w:r>
      <w:r w:rsidR="00840461" w:rsidRPr="00672A20">
        <w:fldChar w:fldCharType="separate"/>
      </w:r>
      <w:r w:rsidR="00816881" w:rsidRPr="00672A20">
        <w:t xml:space="preserve">Table </w:t>
      </w:r>
      <w:r w:rsidR="00816881">
        <w:rPr>
          <w:noProof/>
        </w:rPr>
        <w:t>2</w:t>
      </w:r>
      <w:r w:rsidR="00840461" w:rsidRPr="00672A20">
        <w:fldChar w:fldCharType="end"/>
      </w:r>
      <w:r w:rsidR="00840461" w:rsidRPr="00672A20">
        <w:t xml:space="preserve"> </w:t>
      </w:r>
      <w:r w:rsidRPr="00672A20">
        <w:t>summarises the estimated Joint Ore Resource Committee (JORC) compliant coal resources</w:t>
      </w:r>
      <w:r w:rsidR="00840461" w:rsidRPr="00672A20">
        <w:t>.</w:t>
      </w:r>
    </w:p>
    <w:p w:rsidR="004D06BB" w:rsidRPr="00672A20" w:rsidRDefault="004D06BB" w:rsidP="004D06BB"/>
    <w:p w:rsidR="004D06BB" w:rsidRPr="00672A20" w:rsidRDefault="004D06BB" w:rsidP="004D06BB">
      <w:pPr>
        <w:pStyle w:val="Caption"/>
        <w:keepNext/>
      </w:pPr>
      <w:bookmarkStart w:id="1" w:name="_Ref343177852"/>
      <w:r w:rsidRPr="00672A20">
        <w:t xml:space="preserve">Table </w:t>
      </w:r>
      <w:r w:rsidRPr="00672A20">
        <w:fldChar w:fldCharType="begin"/>
      </w:r>
      <w:r w:rsidRPr="00672A20">
        <w:instrText xml:space="preserve"> SEQ Table \* ARABIC </w:instrText>
      </w:r>
      <w:r w:rsidRPr="00672A20">
        <w:fldChar w:fldCharType="separate"/>
      </w:r>
      <w:r w:rsidR="00816881">
        <w:rPr>
          <w:noProof/>
        </w:rPr>
        <w:t>2</w:t>
      </w:r>
      <w:r w:rsidRPr="00672A20">
        <w:fldChar w:fldCharType="end"/>
      </w:r>
      <w:bookmarkEnd w:id="1"/>
      <w:r w:rsidRPr="00672A20">
        <w:t xml:space="preserve">: Langloh Estimate Resource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335"/>
        <w:gridCol w:w="1245"/>
        <w:gridCol w:w="1147"/>
        <w:gridCol w:w="1216"/>
        <w:gridCol w:w="1206"/>
        <w:gridCol w:w="1232"/>
        <w:gridCol w:w="1222"/>
      </w:tblGrid>
      <w:tr w:rsidR="004D06BB" w:rsidRPr="00672A20" w:rsidTr="008A29DA">
        <w:tc>
          <w:tcPr>
            <w:tcW w:w="1478" w:type="dxa"/>
            <w:shd w:val="clear" w:color="auto" w:fill="auto"/>
            <w:vAlign w:val="center"/>
          </w:tcPr>
          <w:p w:rsidR="004D06BB" w:rsidRPr="00672A20" w:rsidRDefault="004D06BB" w:rsidP="008A29DA">
            <w:pPr>
              <w:jc w:val="center"/>
              <w:rPr>
                <w:b/>
              </w:rPr>
            </w:pPr>
            <w:r w:rsidRPr="00672A20">
              <w:rPr>
                <w:b/>
              </w:rPr>
              <w:t>Description</w:t>
            </w:r>
          </w:p>
        </w:tc>
        <w:tc>
          <w:tcPr>
            <w:tcW w:w="1335" w:type="dxa"/>
            <w:shd w:val="clear" w:color="auto" w:fill="auto"/>
            <w:vAlign w:val="center"/>
          </w:tcPr>
          <w:p w:rsidR="004D06BB" w:rsidRPr="00672A20" w:rsidRDefault="004D06BB" w:rsidP="008A29DA">
            <w:pPr>
              <w:jc w:val="center"/>
              <w:rPr>
                <w:b/>
              </w:rPr>
            </w:pPr>
            <w:r w:rsidRPr="00672A20">
              <w:rPr>
                <w:b/>
              </w:rPr>
              <w:t>Coal Resource Tonnes</w:t>
            </w:r>
          </w:p>
        </w:tc>
        <w:tc>
          <w:tcPr>
            <w:tcW w:w="1245" w:type="dxa"/>
            <w:shd w:val="clear" w:color="auto" w:fill="auto"/>
            <w:vAlign w:val="center"/>
          </w:tcPr>
          <w:p w:rsidR="004D06BB" w:rsidRPr="00672A20" w:rsidRDefault="00EB70BD" w:rsidP="008A29DA">
            <w:pPr>
              <w:jc w:val="center"/>
              <w:rPr>
                <w:b/>
              </w:rPr>
            </w:pPr>
            <w:r w:rsidRPr="00672A20">
              <w:rPr>
                <w:b/>
              </w:rPr>
              <w:t>Moisture (% adb*)</w:t>
            </w:r>
          </w:p>
        </w:tc>
        <w:tc>
          <w:tcPr>
            <w:tcW w:w="1147" w:type="dxa"/>
            <w:shd w:val="clear" w:color="auto" w:fill="auto"/>
            <w:vAlign w:val="center"/>
          </w:tcPr>
          <w:p w:rsidR="00EB70BD" w:rsidRPr="00672A20" w:rsidRDefault="00EB70BD" w:rsidP="008A29DA">
            <w:pPr>
              <w:jc w:val="center"/>
              <w:rPr>
                <w:b/>
              </w:rPr>
            </w:pPr>
            <w:r w:rsidRPr="00672A20">
              <w:rPr>
                <w:b/>
              </w:rPr>
              <w:t>Ash</w:t>
            </w:r>
          </w:p>
          <w:p w:rsidR="004D06BB" w:rsidRPr="00672A20" w:rsidRDefault="00EB70BD" w:rsidP="008A29DA">
            <w:pPr>
              <w:jc w:val="center"/>
              <w:rPr>
                <w:b/>
              </w:rPr>
            </w:pPr>
            <w:r w:rsidRPr="00672A20">
              <w:rPr>
                <w:b/>
              </w:rPr>
              <w:t>(% adb)</w:t>
            </w:r>
          </w:p>
        </w:tc>
        <w:tc>
          <w:tcPr>
            <w:tcW w:w="1216" w:type="dxa"/>
            <w:shd w:val="clear" w:color="auto" w:fill="auto"/>
            <w:vAlign w:val="center"/>
          </w:tcPr>
          <w:p w:rsidR="00EB70BD" w:rsidRPr="00672A20" w:rsidRDefault="00EB70BD" w:rsidP="008A29DA">
            <w:pPr>
              <w:jc w:val="center"/>
              <w:rPr>
                <w:b/>
              </w:rPr>
            </w:pPr>
            <w:r w:rsidRPr="00672A20">
              <w:rPr>
                <w:b/>
              </w:rPr>
              <w:t>Volatile Matter</w:t>
            </w:r>
          </w:p>
          <w:p w:rsidR="004D06BB" w:rsidRPr="00672A20" w:rsidRDefault="00EB70BD" w:rsidP="008A29DA">
            <w:pPr>
              <w:jc w:val="center"/>
              <w:rPr>
                <w:b/>
              </w:rPr>
            </w:pPr>
            <w:r w:rsidRPr="00672A20">
              <w:rPr>
                <w:b/>
              </w:rPr>
              <w:t>(% adb)</w:t>
            </w:r>
          </w:p>
        </w:tc>
        <w:tc>
          <w:tcPr>
            <w:tcW w:w="1206" w:type="dxa"/>
            <w:shd w:val="clear" w:color="auto" w:fill="auto"/>
            <w:vAlign w:val="center"/>
          </w:tcPr>
          <w:p w:rsidR="00EB70BD" w:rsidRPr="00672A20" w:rsidRDefault="00EB70BD" w:rsidP="008A29DA">
            <w:pPr>
              <w:jc w:val="center"/>
              <w:rPr>
                <w:b/>
              </w:rPr>
            </w:pPr>
            <w:r w:rsidRPr="00672A20">
              <w:rPr>
                <w:b/>
              </w:rPr>
              <w:t>Fixed Carbon</w:t>
            </w:r>
          </w:p>
          <w:p w:rsidR="004D06BB" w:rsidRPr="00672A20" w:rsidRDefault="00EB70BD" w:rsidP="008A29DA">
            <w:pPr>
              <w:jc w:val="center"/>
              <w:rPr>
                <w:b/>
              </w:rPr>
            </w:pPr>
            <w:r w:rsidRPr="00672A20">
              <w:rPr>
                <w:b/>
              </w:rPr>
              <w:t>(% adb)</w:t>
            </w:r>
          </w:p>
        </w:tc>
        <w:tc>
          <w:tcPr>
            <w:tcW w:w="1232" w:type="dxa"/>
            <w:shd w:val="clear" w:color="auto" w:fill="auto"/>
            <w:vAlign w:val="center"/>
          </w:tcPr>
          <w:p w:rsidR="004D06BB" w:rsidRPr="00672A20" w:rsidRDefault="00EB70BD" w:rsidP="008A29DA">
            <w:pPr>
              <w:jc w:val="center"/>
              <w:rPr>
                <w:b/>
              </w:rPr>
            </w:pPr>
            <w:r w:rsidRPr="00672A20">
              <w:rPr>
                <w:b/>
              </w:rPr>
              <w:t>Calorific Value (MJ/kg adb)</w:t>
            </w:r>
          </w:p>
        </w:tc>
        <w:tc>
          <w:tcPr>
            <w:tcW w:w="1222" w:type="dxa"/>
            <w:shd w:val="clear" w:color="auto" w:fill="auto"/>
            <w:vAlign w:val="center"/>
          </w:tcPr>
          <w:p w:rsidR="004D06BB" w:rsidRPr="00672A20" w:rsidRDefault="00EB70BD" w:rsidP="008A29DA">
            <w:pPr>
              <w:jc w:val="center"/>
              <w:rPr>
                <w:b/>
              </w:rPr>
            </w:pPr>
            <w:r w:rsidRPr="00672A20">
              <w:rPr>
                <w:b/>
              </w:rPr>
              <w:t>Sulphur (% adb)</w:t>
            </w:r>
          </w:p>
        </w:tc>
      </w:tr>
      <w:tr w:rsidR="004D06BB" w:rsidRPr="00672A20" w:rsidTr="00256377">
        <w:tc>
          <w:tcPr>
            <w:tcW w:w="1478" w:type="dxa"/>
            <w:shd w:val="clear" w:color="auto" w:fill="auto"/>
          </w:tcPr>
          <w:p w:rsidR="004D06BB" w:rsidRPr="00672A20" w:rsidRDefault="00EB70BD" w:rsidP="004D06BB">
            <w:pPr>
              <w:rPr>
                <w:b/>
              </w:rPr>
            </w:pPr>
            <w:r w:rsidRPr="00672A20">
              <w:rPr>
                <w:b/>
              </w:rPr>
              <w:t>Measured</w:t>
            </w:r>
          </w:p>
        </w:tc>
        <w:tc>
          <w:tcPr>
            <w:tcW w:w="1335" w:type="dxa"/>
            <w:shd w:val="clear" w:color="auto" w:fill="auto"/>
          </w:tcPr>
          <w:p w:rsidR="004D06BB" w:rsidRPr="00672A20" w:rsidRDefault="00EB70BD" w:rsidP="004D06BB">
            <w:r w:rsidRPr="00672A20">
              <w:t>5,500,000</w:t>
            </w:r>
          </w:p>
        </w:tc>
        <w:tc>
          <w:tcPr>
            <w:tcW w:w="1245" w:type="dxa"/>
            <w:shd w:val="clear" w:color="auto" w:fill="auto"/>
          </w:tcPr>
          <w:p w:rsidR="004D06BB" w:rsidRPr="00672A20" w:rsidRDefault="00EB70BD" w:rsidP="004D06BB">
            <w:r w:rsidRPr="00672A20">
              <w:t>4.6</w:t>
            </w:r>
          </w:p>
        </w:tc>
        <w:tc>
          <w:tcPr>
            <w:tcW w:w="1147" w:type="dxa"/>
            <w:shd w:val="clear" w:color="auto" w:fill="auto"/>
          </w:tcPr>
          <w:p w:rsidR="004D06BB" w:rsidRPr="00672A20" w:rsidRDefault="00EB70BD" w:rsidP="004D06BB">
            <w:r w:rsidRPr="00672A20">
              <w:t>25.7</w:t>
            </w:r>
          </w:p>
        </w:tc>
        <w:tc>
          <w:tcPr>
            <w:tcW w:w="1216" w:type="dxa"/>
            <w:shd w:val="clear" w:color="auto" w:fill="auto"/>
          </w:tcPr>
          <w:p w:rsidR="004D06BB" w:rsidRPr="00672A20" w:rsidRDefault="00EB70BD" w:rsidP="004D06BB">
            <w:r w:rsidRPr="00672A20">
              <w:t>17.3</w:t>
            </w:r>
          </w:p>
        </w:tc>
        <w:tc>
          <w:tcPr>
            <w:tcW w:w="1206" w:type="dxa"/>
            <w:shd w:val="clear" w:color="auto" w:fill="auto"/>
          </w:tcPr>
          <w:p w:rsidR="004D06BB" w:rsidRPr="00672A20" w:rsidRDefault="00EB70BD" w:rsidP="004D06BB">
            <w:r w:rsidRPr="00672A20">
              <w:t>52.5</w:t>
            </w:r>
          </w:p>
        </w:tc>
        <w:tc>
          <w:tcPr>
            <w:tcW w:w="1232" w:type="dxa"/>
            <w:shd w:val="clear" w:color="auto" w:fill="auto"/>
          </w:tcPr>
          <w:p w:rsidR="004D06BB" w:rsidRPr="00672A20" w:rsidRDefault="00EB70BD" w:rsidP="004D06BB">
            <w:r w:rsidRPr="00672A20">
              <w:t>23.8</w:t>
            </w:r>
          </w:p>
        </w:tc>
        <w:tc>
          <w:tcPr>
            <w:tcW w:w="1222" w:type="dxa"/>
            <w:shd w:val="clear" w:color="auto" w:fill="auto"/>
          </w:tcPr>
          <w:p w:rsidR="004D06BB" w:rsidRPr="00672A20" w:rsidRDefault="00EB70BD" w:rsidP="004D06BB">
            <w:r w:rsidRPr="00672A20">
              <w:t>0.31</w:t>
            </w:r>
          </w:p>
        </w:tc>
      </w:tr>
      <w:tr w:rsidR="004D06BB" w:rsidRPr="00672A20" w:rsidTr="00256377">
        <w:tc>
          <w:tcPr>
            <w:tcW w:w="1478" w:type="dxa"/>
            <w:shd w:val="clear" w:color="auto" w:fill="auto"/>
          </w:tcPr>
          <w:p w:rsidR="004D06BB" w:rsidRPr="00672A20" w:rsidRDefault="00EB70BD" w:rsidP="004D06BB">
            <w:pPr>
              <w:rPr>
                <w:b/>
              </w:rPr>
            </w:pPr>
            <w:r w:rsidRPr="00672A20">
              <w:rPr>
                <w:b/>
              </w:rPr>
              <w:t>Indicated</w:t>
            </w:r>
          </w:p>
        </w:tc>
        <w:tc>
          <w:tcPr>
            <w:tcW w:w="1335" w:type="dxa"/>
            <w:shd w:val="clear" w:color="auto" w:fill="auto"/>
          </w:tcPr>
          <w:p w:rsidR="004D06BB" w:rsidRPr="00672A20" w:rsidRDefault="00EB70BD" w:rsidP="004D06BB">
            <w:r w:rsidRPr="00672A20">
              <w:t>1,200,000</w:t>
            </w:r>
          </w:p>
        </w:tc>
        <w:tc>
          <w:tcPr>
            <w:tcW w:w="1245" w:type="dxa"/>
            <w:shd w:val="clear" w:color="auto" w:fill="auto"/>
          </w:tcPr>
          <w:p w:rsidR="004D06BB" w:rsidRPr="00672A20" w:rsidRDefault="00EB70BD" w:rsidP="004D06BB">
            <w:r w:rsidRPr="00672A20">
              <w:t>5.2</w:t>
            </w:r>
          </w:p>
        </w:tc>
        <w:tc>
          <w:tcPr>
            <w:tcW w:w="1147" w:type="dxa"/>
            <w:shd w:val="clear" w:color="auto" w:fill="auto"/>
          </w:tcPr>
          <w:p w:rsidR="004D06BB" w:rsidRPr="00672A20" w:rsidRDefault="00EB70BD" w:rsidP="004D06BB">
            <w:r w:rsidRPr="00672A20">
              <w:t>28.9</w:t>
            </w:r>
          </w:p>
        </w:tc>
        <w:tc>
          <w:tcPr>
            <w:tcW w:w="1216" w:type="dxa"/>
            <w:shd w:val="clear" w:color="auto" w:fill="auto"/>
          </w:tcPr>
          <w:p w:rsidR="004D06BB" w:rsidRPr="00672A20" w:rsidRDefault="00EB70BD" w:rsidP="004D06BB">
            <w:r w:rsidRPr="00672A20">
              <w:t>19.2</w:t>
            </w:r>
          </w:p>
        </w:tc>
        <w:tc>
          <w:tcPr>
            <w:tcW w:w="1206" w:type="dxa"/>
            <w:shd w:val="clear" w:color="auto" w:fill="auto"/>
          </w:tcPr>
          <w:p w:rsidR="004D06BB" w:rsidRPr="00672A20" w:rsidRDefault="00EB70BD" w:rsidP="004D06BB">
            <w:r w:rsidRPr="00672A20">
              <w:t>46.7</w:t>
            </w:r>
          </w:p>
        </w:tc>
        <w:tc>
          <w:tcPr>
            <w:tcW w:w="1232" w:type="dxa"/>
            <w:shd w:val="clear" w:color="auto" w:fill="auto"/>
          </w:tcPr>
          <w:p w:rsidR="004D06BB" w:rsidRPr="00672A20" w:rsidRDefault="00EB70BD" w:rsidP="004D06BB">
            <w:r w:rsidRPr="00672A20">
              <w:t>24.1</w:t>
            </w:r>
          </w:p>
        </w:tc>
        <w:tc>
          <w:tcPr>
            <w:tcW w:w="1222" w:type="dxa"/>
            <w:shd w:val="clear" w:color="auto" w:fill="auto"/>
          </w:tcPr>
          <w:p w:rsidR="004D06BB" w:rsidRPr="00672A20" w:rsidRDefault="00EB70BD" w:rsidP="004D06BB">
            <w:r w:rsidRPr="00672A20">
              <w:t>0.32</w:t>
            </w:r>
          </w:p>
        </w:tc>
      </w:tr>
      <w:tr w:rsidR="004D06BB" w:rsidRPr="00672A20" w:rsidTr="00256377">
        <w:tc>
          <w:tcPr>
            <w:tcW w:w="1478" w:type="dxa"/>
            <w:shd w:val="clear" w:color="auto" w:fill="auto"/>
          </w:tcPr>
          <w:p w:rsidR="004D06BB" w:rsidRPr="00672A20" w:rsidRDefault="00EB70BD" w:rsidP="004D06BB">
            <w:pPr>
              <w:rPr>
                <w:b/>
              </w:rPr>
            </w:pPr>
            <w:r w:rsidRPr="00672A20">
              <w:rPr>
                <w:b/>
              </w:rPr>
              <w:t>Inferred</w:t>
            </w:r>
          </w:p>
        </w:tc>
        <w:tc>
          <w:tcPr>
            <w:tcW w:w="1335" w:type="dxa"/>
            <w:shd w:val="clear" w:color="auto" w:fill="auto"/>
          </w:tcPr>
          <w:p w:rsidR="004D06BB" w:rsidRPr="00672A20" w:rsidRDefault="00EB70BD" w:rsidP="004D06BB">
            <w:r w:rsidRPr="00672A20">
              <w:t>1,400,000</w:t>
            </w:r>
          </w:p>
        </w:tc>
        <w:tc>
          <w:tcPr>
            <w:tcW w:w="1245" w:type="dxa"/>
            <w:shd w:val="clear" w:color="auto" w:fill="auto"/>
          </w:tcPr>
          <w:p w:rsidR="004D06BB" w:rsidRPr="00672A20" w:rsidRDefault="00EB70BD" w:rsidP="004D06BB">
            <w:r w:rsidRPr="00672A20">
              <w:t>4.9</w:t>
            </w:r>
          </w:p>
        </w:tc>
        <w:tc>
          <w:tcPr>
            <w:tcW w:w="1147" w:type="dxa"/>
            <w:shd w:val="clear" w:color="auto" w:fill="auto"/>
          </w:tcPr>
          <w:p w:rsidR="004D06BB" w:rsidRPr="00672A20" w:rsidRDefault="00EB70BD" w:rsidP="004D06BB">
            <w:r w:rsidRPr="00672A20">
              <w:t>27.7</w:t>
            </w:r>
          </w:p>
        </w:tc>
        <w:tc>
          <w:tcPr>
            <w:tcW w:w="1216" w:type="dxa"/>
            <w:shd w:val="clear" w:color="auto" w:fill="auto"/>
          </w:tcPr>
          <w:p w:rsidR="004D06BB" w:rsidRPr="00672A20" w:rsidRDefault="00EB70BD" w:rsidP="004D06BB">
            <w:r w:rsidRPr="00672A20">
              <w:t>18.3</w:t>
            </w:r>
          </w:p>
        </w:tc>
        <w:tc>
          <w:tcPr>
            <w:tcW w:w="1206" w:type="dxa"/>
            <w:shd w:val="clear" w:color="auto" w:fill="auto"/>
          </w:tcPr>
          <w:p w:rsidR="004D06BB" w:rsidRPr="00672A20" w:rsidRDefault="00EB70BD" w:rsidP="004D06BB">
            <w:r w:rsidRPr="00672A20">
              <w:t>49.0</w:t>
            </w:r>
          </w:p>
        </w:tc>
        <w:tc>
          <w:tcPr>
            <w:tcW w:w="1232" w:type="dxa"/>
            <w:shd w:val="clear" w:color="auto" w:fill="auto"/>
          </w:tcPr>
          <w:p w:rsidR="004D06BB" w:rsidRPr="00672A20" w:rsidRDefault="00EB70BD" w:rsidP="004D06BB">
            <w:r w:rsidRPr="00672A20">
              <w:t>24.8</w:t>
            </w:r>
          </w:p>
        </w:tc>
        <w:tc>
          <w:tcPr>
            <w:tcW w:w="1222" w:type="dxa"/>
            <w:shd w:val="clear" w:color="auto" w:fill="auto"/>
          </w:tcPr>
          <w:p w:rsidR="004D06BB" w:rsidRPr="00672A20" w:rsidRDefault="00EB70BD" w:rsidP="004D06BB">
            <w:r w:rsidRPr="00672A20">
              <w:t>0.30</w:t>
            </w:r>
          </w:p>
        </w:tc>
      </w:tr>
      <w:tr w:rsidR="004D06BB" w:rsidRPr="00672A20" w:rsidTr="00256377">
        <w:tc>
          <w:tcPr>
            <w:tcW w:w="1478" w:type="dxa"/>
            <w:shd w:val="clear" w:color="auto" w:fill="auto"/>
          </w:tcPr>
          <w:p w:rsidR="004D06BB" w:rsidRPr="00672A20" w:rsidRDefault="00EB70BD" w:rsidP="004D06BB">
            <w:pPr>
              <w:rPr>
                <w:b/>
              </w:rPr>
            </w:pPr>
            <w:r w:rsidRPr="00672A20">
              <w:rPr>
                <w:b/>
              </w:rPr>
              <w:t>Total</w:t>
            </w:r>
          </w:p>
        </w:tc>
        <w:tc>
          <w:tcPr>
            <w:tcW w:w="1335" w:type="dxa"/>
            <w:shd w:val="clear" w:color="auto" w:fill="auto"/>
          </w:tcPr>
          <w:p w:rsidR="004D06BB" w:rsidRPr="00672A20" w:rsidRDefault="00EB70BD" w:rsidP="004D06BB">
            <w:pPr>
              <w:rPr>
                <w:b/>
              </w:rPr>
            </w:pPr>
            <w:r w:rsidRPr="00672A20">
              <w:rPr>
                <w:b/>
              </w:rPr>
              <w:t>8,100,000</w:t>
            </w:r>
          </w:p>
        </w:tc>
        <w:tc>
          <w:tcPr>
            <w:tcW w:w="1245" w:type="dxa"/>
            <w:shd w:val="clear" w:color="auto" w:fill="auto"/>
          </w:tcPr>
          <w:p w:rsidR="004D06BB" w:rsidRPr="00672A20" w:rsidRDefault="00EB70BD" w:rsidP="004D06BB">
            <w:pPr>
              <w:rPr>
                <w:b/>
              </w:rPr>
            </w:pPr>
            <w:r w:rsidRPr="00672A20">
              <w:rPr>
                <w:b/>
              </w:rPr>
              <w:t>4.7</w:t>
            </w:r>
          </w:p>
        </w:tc>
        <w:tc>
          <w:tcPr>
            <w:tcW w:w="1147" w:type="dxa"/>
            <w:shd w:val="clear" w:color="auto" w:fill="auto"/>
          </w:tcPr>
          <w:p w:rsidR="004D06BB" w:rsidRPr="00672A20" w:rsidRDefault="00EB70BD" w:rsidP="004D06BB">
            <w:pPr>
              <w:rPr>
                <w:b/>
              </w:rPr>
            </w:pPr>
            <w:r w:rsidRPr="00672A20">
              <w:rPr>
                <w:b/>
              </w:rPr>
              <w:t>26.5</w:t>
            </w:r>
          </w:p>
        </w:tc>
        <w:tc>
          <w:tcPr>
            <w:tcW w:w="1216" w:type="dxa"/>
            <w:shd w:val="clear" w:color="auto" w:fill="auto"/>
          </w:tcPr>
          <w:p w:rsidR="004D06BB" w:rsidRPr="00672A20" w:rsidRDefault="00EB70BD" w:rsidP="004D06BB">
            <w:pPr>
              <w:rPr>
                <w:b/>
              </w:rPr>
            </w:pPr>
            <w:r w:rsidRPr="00672A20">
              <w:rPr>
                <w:b/>
              </w:rPr>
              <w:t>17.7</w:t>
            </w:r>
          </w:p>
        </w:tc>
        <w:tc>
          <w:tcPr>
            <w:tcW w:w="1206" w:type="dxa"/>
            <w:shd w:val="clear" w:color="auto" w:fill="auto"/>
          </w:tcPr>
          <w:p w:rsidR="004D06BB" w:rsidRPr="00672A20" w:rsidRDefault="00EB70BD" w:rsidP="004D06BB">
            <w:pPr>
              <w:rPr>
                <w:b/>
              </w:rPr>
            </w:pPr>
            <w:r w:rsidRPr="00672A20">
              <w:rPr>
                <w:b/>
              </w:rPr>
              <w:t>51.0</w:t>
            </w:r>
          </w:p>
        </w:tc>
        <w:tc>
          <w:tcPr>
            <w:tcW w:w="1232" w:type="dxa"/>
            <w:shd w:val="clear" w:color="auto" w:fill="auto"/>
          </w:tcPr>
          <w:p w:rsidR="004D06BB" w:rsidRPr="00672A20" w:rsidRDefault="00EB70BD" w:rsidP="004D06BB">
            <w:pPr>
              <w:rPr>
                <w:b/>
              </w:rPr>
            </w:pPr>
            <w:r w:rsidRPr="00672A20">
              <w:rPr>
                <w:b/>
              </w:rPr>
              <w:t>24.0</w:t>
            </w:r>
          </w:p>
        </w:tc>
        <w:tc>
          <w:tcPr>
            <w:tcW w:w="1222" w:type="dxa"/>
            <w:shd w:val="clear" w:color="auto" w:fill="auto"/>
          </w:tcPr>
          <w:p w:rsidR="004D06BB" w:rsidRPr="00672A20" w:rsidRDefault="00EB70BD" w:rsidP="004D06BB">
            <w:pPr>
              <w:rPr>
                <w:b/>
              </w:rPr>
            </w:pPr>
            <w:r w:rsidRPr="00672A20">
              <w:rPr>
                <w:b/>
              </w:rPr>
              <w:t>0.31</w:t>
            </w:r>
          </w:p>
        </w:tc>
      </w:tr>
    </w:tbl>
    <w:p w:rsidR="00EB70BD" w:rsidRPr="00672A20" w:rsidRDefault="00EB70BD" w:rsidP="00EB70BD">
      <w:pPr>
        <w:rPr>
          <w:sz w:val="20"/>
        </w:rPr>
      </w:pPr>
      <w:r w:rsidRPr="00672A20">
        <w:rPr>
          <w:sz w:val="20"/>
        </w:rPr>
        <w:t>* adb = air dry basis</w:t>
      </w:r>
    </w:p>
    <w:p w:rsidR="004D06BB" w:rsidRPr="00672A20" w:rsidRDefault="00EB70BD" w:rsidP="00EB70BD">
      <w:pPr>
        <w:rPr>
          <w:sz w:val="20"/>
        </w:rPr>
      </w:pPr>
      <w:r w:rsidRPr="00672A20">
        <w:rPr>
          <w:sz w:val="20"/>
        </w:rPr>
        <w:t>Note: Coal resources are estimated in accordance with JORC Code</w:t>
      </w:r>
    </w:p>
    <w:p w:rsidR="00EB70BD" w:rsidRPr="00672A20" w:rsidRDefault="00EB70BD" w:rsidP="00EB70BD">
      <w:pPr>
        <w:rPr>
          <w:sz w:val="20"/>
        </w:rPr>
      </w:pPr>
    </w:p>
    <w:p w:rsidR="00EB70BD" w:rsidRPr="00672A20" w:rsidRDefault="00EB70BD" w:rsidP="00E87823">
      <w:pPr>
        <w:spacing w:after="120"/>
      </w:pPr>
      <w:r w:rsidRPr="00672A20">
        <w:t xml:space="preserve">As can be seen in Table </w:t>
      </w:r>
      <w:r w:rsidR="00013611" w:rsidRPr="00672A20">
        <w:t>2</w:t>
      </w:r>
      <w:r w:rsidRPr="00672A20">
        <w:t>, nearly 68% of the resource is within a measured confidence level and nearly 83% is of a ‘measured’ and ‘indicated’ confidence level.</w:t>
      </w:r>
    </w:p>
    <w:p w:rsidR="00EB70BD" w:rsidRPr="00672A20" w:rsidRDefault="00840461" w:rsidP="00840461">
      <w:pPr>
        <w:pStyle w:val="Heading3"/>
      </w:pPr>
      <w:r w:rsidRPr="00672A20">
        <w:t>2.1.3</w:t>
      </w:r>
      <w:r w:rsidR="00EB70BD" w:rsidRPr="00672A20">
        <w:tab/>
        <w:t>Estimated Life-of-Mine Production</w:t>
      </w:r>
    </w:p>
    <w:p w:rsidR="00EB70BD" w:rsidRPr="00672A20" w:rsidRDefault="00EB70BD" w:rsidP="00EB70BD">
      <w:r w:rsidRPr="00672A20">
        <w:t xml:space="preserve">Within the limits of the coal resources, a conceptual pit shell </w:t>
      </w:r>
      <w:r w:rsidR="00840461" w:rsidRPr="00672A20">
        <w:t xml:space="preserve">has been developed </w:t>
      </w:r>
      <w:r w:rsidRPr="00672A20">
        <w:t xml:space="preserve">for use in designing a life-of-mine production schedule. The average annual </w:t>
      </w:r>
      <w:r w:rsidR="007B4601">
        <w:t>run of mine (</w:t>
      </w:r>
      <w:r w:rsidRPr="00672A20">
        <w:t>ROM</w:t>
      </w:r>
      <w:r w:rsidR="007B4601">
        <w:t>)</w:t>
      </w:r>
      <w:r w:rsidRPr="00672A20">
        <w:t xml:space="preserve"> coal pro</w:t>
      </w:r>
      <w:r w:rsidR="00F859FE" w:rsidRPr="00672A20">
        <w:t xml:space="preserve">duction </w:t>
      </w:r>
      <w:r w:rsidR="00B950F8" w:rsidRPr="00672A20">
        <w:t xml:space="preserve">(i.e., coal delivered from the mine to the crushing plant) </w:t>
      </w:r>
      <w:r w:rsidR="00F859FE" w:rsidRPr="00672A20">
        <w:t>is estimated at 90</w:t>
      </w:r>
      <w:r w:rsidR="00140617" w:rsidRPr="00672A20">
        <w:t>0,000 </w:t>
      </w:r>
      <w:r w:rsidR="00F859FE" w:rsidRPr="00672A20">
        <w:t>t per year</w:t>
      </w:r>
      <w:r w:rsidRPr="00672A20">
        <w:t>. Based on this mine production schedule and the limitations of the coal resources, the project is estimated to have a mine life of eight y</w:t>
      </w:r>
      <w:r w:rsidR="00140617" w:rsidRPr="00672A20">
        <w:t>ears and produce a total of 6.7 </w:t>
      </w:r>
      <w:r w:rsidRPr="00672A20">
        <w:t xml:space="preserve">Mt as shown in </w:t>
      </w:r>
      <w:r w:rsidR="00140617" w:rsidRPr="00672A20">
        <w:fldChar w:fldCharType="begin"/>
      </w:r>
      <w:r w:rsidR="00140617" w:rsidRPr="00672A20">
        <w:instrText xml:space="preserve"> REF _Ref343178476 \h </w:instrText>
      </w:r>
      <w:r w:rsidR="00140617" w:rsidRPr="00672A20">
        <w:fldChar w:fldCharType="separate"/>
      </w:r>
      <w:r w:rsidR="00816881" w:rsidRPr="00672A20">
        <w:t xml:space="preserve">Table </w:t>
      </w:r>
      <w:r w:rsidR="00816881">
        <w:rPr>
          <w:noProof/>
        </w:rPr>
        <w:t>3</w:t>
      </w:r>
      <w:r w:rsidR="00140617" w:rsidRPr="00672A20">
        <w:fldChar w:fldCharType="end"/>
      </w:r>
      <w:r w:rsidRPr="00672A20">
        <w:t xml:space="preserve">. </w:t>
      </w:r>
      <w:r w:rsidR="00B950F8" w:rsidRPr="00672A20">
        <w:t xml:space="preserve">Conceptual mine studies completed to date have been based on an estimate of </w:t>
      </w:r>
      <w:r w:rsidRPr="00672A20">
        <w:t>5.36</w:t>
      </w:r>
      <w:r w:rsidR="00140617" w:rsidRPr="00672A20">
        <w:t> </w:t>
      </w:r>
      <w:r w:rsidRPr="00672A20">
        <w:t>Mt of coal product to be realised</w:t>
      </w:r>
      <w:r w:rsidR="00B950F8" w:rsidRPr="00672A20">
        <w:t>, at a yield of 80%.</w:t>
      </w:r>
    </w:p>
    <w:p w:rsidR="00EB70BD" w:rsidRPr="00672A20" w:rsidRDefault="00EB70BD" w:rsidP="004D06BB"/>
    <w:p w:rsidR="00EB70BD" w:rsidRPr="00672A20" w:rsidRDefault="00EB70BD" w:rsidP="00EB70BD">
      <w:pPr>
        <w:pStyle w:val="Caption"/>
        <w:keepNext/>
      </w:pPr>
      <w:bookmarkStart w:id="2" w:name="_Ref343178476"/>
      <w:r w:rsidRPr="00672A20">
        <w:t xml:space="preserve">Table </w:t>
      </w:r>
      <w:r w:rsidRPr="00672A20">
        <w:fldChar w:fldCharType="begin"/>
      </w:r>
      <w:r w:rsidRPr="00672A20">
        <w:instrText xml:space="preserve"> SEQ Table \* ARABIC </w:instrText>
      </w:r>
      <w:r w:rsidRPr="00672A20">
        <w:fldChar w:fldCharType="separate"/>
      </w:r>
      <w:r w:rsidR="00816881">
        <w:rPr>
          <w:noProof/>
        </w:rPr>
        <w:t>3</w:t>
      </w:r>
      <w:r w:rsidRPr="00672A20">
        <w:fldChar w:fldCharType="end"/>
      </w:r>
      <w:bookmarkEnd w:id="2"/>
      <w:r w:rsidRPr="00672A20">
        <w:t>: Mine Production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520"/>
        <w:gridCol w:w="2520"/>
        <w:gridCol w:w="2521"/>
      </w:tblGrid>
      <w:tr w:rsidR="00EB70BD" w:rsidRPr="00672A20" w:rsidTr="00B950F8">
        <w:trPr>
          <w:tblHeader/>
        </w:trPr>
        <w:tc>
          <w:tcPr>
            <w:tcW w:w="2520" w:type="dxa"/>
            <w:shd w:val="clear" w:color="auto" w:fill="auto"/>
            <w:vAlign w:val="center"/>
          </w:tcPr>
          <w:p w:rsidR="00EB70BD" w:rsidRPr="00672A20" w:rsidRDefault="00EB70BD" w:rsidP="00256377">
            <w:pPr>
              <w:jc w:val="center"/>
              <w:rPr>
                <w:b/>
              </w:rPr>
            </w:pPr>
            <w:r w:rsidRPr="00672A20">
              <w:rPr>
                <w:b/>
              </w:rPr>
              <w:t>Year</w:t>
            </w:r>
          </w:p>
        </w:tc>
        <w:tc>
          <w:tcPr>
            <w:tcW w:w="2520" w:type="dxa"/>
            <w:shd w:val="clear" w:color="auto" w:fill="auto"/>
            <w:vAlign w:val="center"/>
          </w:tcPr>
          <w:p w:rsidR="00EB70BD" w:rsidRPr="00672A20" w:rsidRDefault="00EB70BD" w:rsidP="00256377">
            <w:pPr>
              <w:jc w:val="center"/>
              <w:rPr>
                <w:b/>
              </w:rPr>
            </w:pPr>
            <w:r w:rsidRPr="00672A20">
              <w:rPr>
                <w:b/>
              </w:rPr>
              <w:t>Coal Tonnage (ROMt)</w:t>
            </w:r>
          </w:p>
        </w:tc>
        <w:tc>
          <w:tcPr>
            <w:tcW w:w="2520" w:type="dxa"/>
            <w:shd w:val="clear" w:color="auto" w:fill="auto"/>
            <w:vAlign w:val="center"/>
          </w:tcPr>
          <w:p w:rsidR="00EB70BD" w:rsidRPr="00672A20" w:rsidRDefault="00EB70BD" w:rsidP="00256377">
            <w:pPr>
              <w:jc w:val="center"/>
              <w:rPr>
                <w:b/>
              </w:rPr>
            </w:pPr>
            <w:r w:rsidRPr="00672A20">
              <w:rPr>
                <w:b/>
              </w:rPr>
              <w:t>Waste Volume (bcm)</w:t>
            </w:r>
          </w:p>
        </w:tc>
        <w:tc>
          <w:tcPr>
            <w:tcW w:w="2521" w:type="dxa"/>
            <w:shd w:val="clear" w:color="auto" w:fill="auto"/>
            <w:vAlign w:val="center"/>
          </w:tcPr>
          <w:p w:rsidR="00EB70BD" w:rsidRPr="00672A20" w:rsidRDefault="00EB70BD" w:rsidP="00256377">
            <w:pPr>
              <w:jc w:val="center"/>
              <w:rPr>
                <w:b/>
              </w:rPr>
            </w:pPr>
            <w:r w:rsidRPr="00672A20">
              <w:rPr>
                <w:b/>
              </w:rPr>
              <w:t>Stripping Ratio (bcm/ROMt)</w:t>
            </w:r>
          </w:p>
        </w:tc>
      </w:tr>
      <w:tr w:rsidR="00EB70BD" w:rsidRPr="00672A20" w:rsidTr="00256377">
        <w:tc>
          <w:tcPr>
            <w:tcW w:w="2520" w:type="dxa"/>
            <w:shd w:val="clear" w:color="auto" w:fill="auto"/>
            <w:vAlign w:val="center"/>
          </w:tcPr>
          <w:p w:rsidR="00EB70BD" w:rsidRPr="00672A20" w:rsidRDefault="00EB70BD" w:rsidP="00256377">
            <w:pPr>
              <w:jc w:val="center"/>
            </w:pPr>
            <w:r w:rsidRPr="00672A20">
              <w:t>1</w:t>
            </w:r>
          </w:p>
        </w:tc>
        <w:tc>
          <w:tcPr>
            <w:tcW w:w="2520" w:type="dxa"/>
            <w:shd w:val="clear" w:color="auto" w:fill="auto"/>
          </w:tcPr>
          <w:p w:rsidR="00EB70BD" w:rsidRPr="00672A20" w:rsidRDefault="00EB70BD" w:rsidP="00EB70BD">
            <w:r w:rsidRPr="00672A20">
              <w:t>400,000</w:t>
            </w:r>
          </w:p>
        </w:tc>
        <w:tc>
          <w:tcPr>
            <w:tcW w:w="2520" w:type="dxa"/>
            <w:shd w:val="clear" w:color="auto" w:fill="auto"/>
          </w:tcPr>
          <w:p w:rsidR="00EB70BD" w:rsidRPr="00672A20" w:rsidRDefault="00EB70BD" w:rsidP="004D06BB">
            <w:r w:rsidRPr="00672A20">
              <w:t>1,900,000</w:t>
            </w:r>
          </w:p>
        </w:tc>
        <w:tc>
          <w:tcPr>
            <w:tcW w:w="2521" w:type="dxa"/>
            <w:shd w:val="clear" w:color="auto" w:fill="auto"/>
          </w:tcPr>
          <w:p w:rsidR="00EB70BD" w:rsidRPr="00672A20" w:rsidRDefault="00FA28A9" w:rsidP="004D06BB">
            <w:r w:rsidRPr="00672A20">
              <w:t>4.8</w:t>
            </w:r>
          </w:p>
        </w:tc>
      </w:tr>
      <w:tr w:rsidR="00EB70BD" w:rsidRPr="00672A20" w:rsidTr="00256377">
        <w:tc>
          <w:tcPr>
            <w:tcW w:w="2520" w:type="dxa"/>
            <w:shd w:val="clear" w:color="auto" w:fill="auto"/>
            <w:vAlign w:val="center"/>
          </w:tcPr>
          <w:p w:rsidR="00EB70BD" w:rsidRPr="00672A20" w:rsidRDefault="00EB70BD" w:rsidP="00256377">
            <w:pPr>
              <w:jc w:val="center"/>
            </w:pPr>
            <w:r w:rsidRPr="00672A20">
              <w:t>2</w:t>
            </w:r>
          </w:p>
        </w:tc>
        <w:tc>
          <w:tcPr>
            <w:tcW w:w="2520" w:type="dxa"/>
            <w:shd w:val="clear" w:color="auto" w:fill="auto"/>
          </w:tcPr>
          <w:p w:rsidR="00EB70BD" w:rsidRPr="00672A20" w:rsidRDefault="00EB70BD" w:rsidP="00EB70BD">
            <w:r w:rsidRPr="00672A20">
              <w:t>850,000</w:t>
            </w:r>
          </w:p>
        </w:tc>
        <w:tc>
          <w:tcPr>
            <w:tcW w:w="2520" w:type="dxa"/>
            <w:shd w:val="clear" w:color="auto" w:fill="auto"/>
          </w:tcPr>
          <w:p w:rsidR="00EB70BD" w:rsidRPr="00672A20" w:rsidRDefault="00EB70BD" w:rsidP="004D06BB">
            <w:r w:rsidRPr="00672A20">
              <w:t>4,500,000</w:t>
            </w:r>
          </w:p>
        </w:tc>
        <w:tc>
          <w:tcPr>
            <w:tcW w:w="2521" w:type="dxa"/>
            <w:shd w:val="clear" w:color="auto" w:fill="auto"/>
          </w:tcPr>
          <w:p w:rsidR="00EB70BD" w:rsidRPr="00672A20" w:rsidRDefault="00FA28A9" w:rsidP="004D06BB">
            <w:r w:rsidRPr="00672A20">
              <w:t>5.3</w:t>
            </w:r>
          </w:p>
        </w:tc>
      </w:tr>
      <w:tr w:rsidR="00EB70BD" w:rsidRPr="00672A20" w:rsidTr="00256377">
        <w:tc>
          <w:tcPr>
            <w:tcW w:w="2520" w:type="dxa"/>
            <w:shd w:val="clear" w:color="auto" w:fill="auto"/>
            <w:vAlign w:val="center"/>
          </w:tcPr>
          <w:p w:rsidR="00EB70BD" w:rsidRPr="00672A20" w:rsidRDefault="00EB70BD" w:rsidP="00256377">
            <w:pPr>
              <w:jc w:val="center"/>
            </w:pPr>
            <w:r w:rsidRPr="00672A20">
              <w:t>3</w:t>
            </w:r>
          </w:p>
        </w:tc>
        <w:tc>
          <w:tcPr>
            <w:tcW w:w="2520" w:type="dxa"/>
            <w:shd w:val="clear" w:color="auto" w:fill="auto"/>
          </w:tcPr>
          <w:p w:rsidR="00EB70BD" w:rsidRPr="00672A20" w:rsidRDefault="00EB70BD" w:rsidP="00EB70BD">
            <w:r w:rsidRPr="00672A20">
              <w:t>910,000</w:t>
            </w:r>
          </w:p>
        </w:tc>
        <w:tc>
          <w:tcPr>
            <w:tcW w:w="2520" w:type="dxa"/>
            <w:shd w:val="clear" w:color="auto" w:fill="auto"/>
          </w:tcPr>
          <w:p w:rsidR="00EB70BD" w:rsidRPr="00672A20" w:rsidRDefault="00EB70BD" w:rsidP="004D06BB">
            <w:r w:rsidRPr="00672A20">
              <w:t>5,500,000</w:t>
            </w:r>
          </w:p>
        </w:tc>
        <w:tc>
          <w:tcPr>
            <w:tcW w:w="2521" w:type="dxa"/>
            <w:shd w:val="clear" w:color="auto" w:fill="auto"/>
          </w:tcPr>
          <w:p w:rsidR="00EB70BD" w:rsidRPr="00672A20" w:rsidRDefault="00FA28A9" w:rsidP="004D06BB">
            <w:r w:rsidRPr="00672A20">
              <w:t>6.0</w:t>
            </w:r>
          </w:p>
        </w:tc>
      </w:tr>
      <w:tr w:rsidR="00EB70BD" w:rsidRPr="00672A20" w:rsidTr="00256377">
        <w:tc>
          <w:tcPr>
            <w:tcW w:w="2520" w:type="dxa"/>
            <w:shd w:val="clear" w:color="auto" w:fill="auto"/>
            <w:vAlign w:val="center"/>
          </w:tcPr>
          <w:p w:rsidR="00EB70BD" w:rsidRPr="00672A20" w:rsidRDefault="00EB70BD" w:rsidP="00256377">
            <w:pPr>
              <w:jc w:val="center"/>
            </w:pPr>
            <w:r w:rsidRPr="00672A20">
              <w:t>4</w:t>
            </w:r>
          </w:p>
        </w:tc>
        <w:tc>
          <w:tcPr>
            <w:tcW w:w="2520" w:type="dxa"/>
            <w:shd w:val="clear" w:color="auto" w:fill="auto"/>
          </w:tcPr>
          <w:p w:rsidR="00EB70BD" w:rsidRPr="00672A20" w:rsidRDefault="00EB70BD" w:rsidP="00EB70BD">
            <w:r w:rsidRPr="00672A20">
              <w:t>910,000</w:t>
            </w:r>
          </w:p>
        </w:tc>
        <w:tc>
          <w:tcPr>
            <w:tcW w:w="2520" w:type="dxa"/>
            <w:shd w:val="clear" w:color="auto" w:fill="auto"/>
          </w:tcPr>
          <w:p w:rsidR="00EB70BD" w:rsidRPr="00672A20" w:rsidRDefault="00EB70BD" w:rsidP="004D06BB">
            <w:r w:rsidRPr="00672A20">
              <w:t>5,500,000</w:t>
            </w:r>
          </w:p>
        </w:tc>
        <w:tc>
          <w:tcPr>
            <w:tcW w:w="2521" w:type="dxa"/>
            <w:shd w:val="clear" w:color="auto" w:fill="auto"/>
          </w:tcPr>
          <w:p w:rsidR="00EB70BD" w:rsidRPr="00672A20" w:rsidRDefault="00FA28A9" w:rsidP="004D06BB">
            <w:r w:rsidRPr="00672A20">
              <w:t>6.0</w:t>
            </w:r>
          </w:p>
        </w:tc>
      </w:tr>
      <w:tr w:rsidR="00EB70BD" w:rsidRPr="00672A20" w:rsidTr="00256377">
        <w:tc>
          <w:tcPr>
            <w:tcW w:w="2520" w:type="dxa"/>
            <w:shd w:val="clear" w:color="auto" w:fill="auto"/>
            <w:vAlign w:val="center"/>
          </w:tcPr>
          <w:p w:rsidR="00EB70BD" w:rsidRPr="00672A20" w:rsidRDefault="00EB70BD" w:rsidP="00256377">
            <w:pPr>
              <w:jc w:val="center"/>
            </w:pPr>
            <w:r w:rsidRPr="00672A20">
              <w:t>5</w:t>
            </w:r>
          </w:p>
        </w:tc>
        <w:tc>
          <w:tcPr>
            <w:tcW w:w="2520" w:type="dxa"/>
            <w:shd w:val="clear" w:color="auto" w:fill="auto"/>
          </w:tcPr>
          <w:p w:rsidR="00EB70BD" w:rsidRPr="00672A20" w:rsidRDefault="00EB70BD" w:rsidP="00EB70BD">
            <w:r w:rsidRPr="00672A20">
              <w:t>910,000</w:t>
            </w:r>
          </w:p>
        </w:tc>
        <w:tc>
          <w:tcPr>
            <w:tcW w:w="2520" w:type="dxa"/>
            <w:shd w:val="clear" w:color="auto" w:fill="auto"/>
          </w:tcPr>
          <w:p w:rsidR="00EB70BD" w:rsidRPr="00672A20" w:rsidRDefault="00FA28A9" w:rsidP="00FA28A9">
            <w:r w:rsidRPr="00672A20">
              <w:t>5,600,000</w:t>
            </w:r>
          </w:p>
        </w:tc>
        <w:tc>
          <w:tcPr>
            <w:tcW w:w="2521" w:type="dxa"/>
            <w:shd w:val="clear" w:color="auto" w:fill="auto"/>
          </w:tcPr>
          <w:p w:rsidR="00EB70BD" w:rsidRPr="00672A20" w:rsidRDefault="00FA28A9" w:rsidP="004D06BB">
            <w:r w:rsidRPr="00672A20">
              <w:t>6.2</w:t>
            </w:r>
          </w:p>
        </w:tc>
      </w:tr>
      <w:tr w:rsidR="00EB70BD" w:rsidRPr="00672A20" w:rsidTr="00256377">
        <w:tc>
          <w:tcPr>
            <w:tcW w:w="2520" w:type="dxa"/>
            <w:shd w:val="clear" w:color="auto" w:fill="auto"/>
            <w:vAlign w:val="center"/>
          </w:tcPr>
          <w:p w:rsidR="00EB70BD" w:rsidRPr="00672A20" w:rsidRDefault="00EB70BD" w:rsidP="00256377">
            <w:pPr>
              <w:jc w:val="center"/>
            </w:pPr>
            <w:r w:rsidRPr="00672A20">
              <w:t>6</w:t>
            </w:r>
          </w:p>
        </w:tc>
        <w:tc>
          <w:tcPr>
            <w:tcW w:w="2520" w:type="dxa"/>
            <w:shd w:val="clear" w:color="auto" w:fill="auto"/>
          </w:tcPr>
          <w:p w:rsidR="00EB70BD" w:rsidRPr="00672A20" w:rsidRDefault="00EB70BD" w:rsidP="00EB70BD">
            <w:r w:rsidRPr="00672A20">
              <w:t>910,000</w:t>
            </w:r>
          </w:p>
        </w:tc>
        <w:tc>
          <w:tcPr>
            <w:tcW w:w="2520" w:type="dxa"/>
            <w:shd w:val="clear" w:color="auto" w:fill="auto"/>
          </w:tcPr>
          <w:p w:rsidR="00EB70BD" w:rsidRPr="00672A20" w:rsidRDefault="00FA28A9" w:rsidP="004D06BB">
            <w:r w:rsidRPr="00672A20">
              <w:t>5,600,000</w:t>
            </w:r>
          </w:p>
        </w:tc>
        <w:tc>
          <w:tcPr>
            <w:tcW w:w="2521" w:type="dxa"/>
            <w:shd w:val="clear" w:color="auto" w:fill="auto"/>
          </w:tcPr>
          <w:p w:rsidR="00EB70BD" w:rsidRPr="00672A20" w:rsidRDefault="00FA28A9" w:rsidP="004D06BB">
            <w:r w:rsidRPr="00672A20">
              <w:t>6.2</w:t>
            </w:r>
          </w:p>
        </w:tc>
      </w:tr>
      <w:tr w:rsidR="00EB70BD" w:rsidRPr="00672A20" w:rsidTr="00256377">
        <w:tc>
          <w:tcPr>
            <w:tcW w:w="2520" w:type="dxa"/>
            <w:shd w:val="clear" w:color="auto" w:fill="auto"/>
            <w:vAlign w:val="center"/>
          </w:tcPr>
          <w:p w:rsidR="00EB70BD" w:rsidRPr="00672A20" w:rsidRDefault="00EB70BD" w:rsidP="00256377">
            <w:pPr>
              <w:jc w:val="center"/>
            </w:pPr>
            <w:r w:rsidRPr="00672A20">
              <w:t>7</w:t>
            </w:r>
          </w:p>
        </w:tc>
        <w:tc>
          <w:tcPr>
            <w:tcW w:w="2520" w:type="dxa"/>
            <w:shd w:val="clear" w:color="auto" w:fill="auto"/>
          </w:tcPr>
          <w:p w:rsidR="00EB70BD" w:rsidRPr="00672A20" w:rsidRDefault="00EB70BD" w:rsidP="00EB70BD">
            <w:r w:rsidRPr="00672A20">
              <w:t>910,000</w:t>
            </w:r>
          </w:p>
        </w:tc>
        <w:tc>
          <w:tcPr>
            <w:tcW w:w="2520" w:type="dxa"/>
            <w:shd w:val="clear" w:color="auto" w:fill="auto"/>
          </w:tcPr>
          <w:p w:rsidR="00EB70BD" w:rsidRPr="00672A20" w:rsidRDefault="00FA28A9" w:rsidP="004D06BB">
            <w:r w:rsidRPr="00672A20">
              <w:t>5,600,000</w:t>
            </w:r>
          </w:p>
        </w:tc>
        <w:tc>
          <w:tcPr>
            <w:tcW w:w="2521" w:type="dxa"/>
            <w:shd w:val="clear" w:color="auto" w:fill="auto"/>
          </w:tcPr>
          <w:p w:rsidR="00EB70BD" w:rsidRPr="00672A20" w:rsidRDefault="00FA28A9" w:rsidP="004D06BB">
            <w:r w:rsidRPr="00672A20">
              <w:t>6.2</w:t>
            </w:r>
          </w:p>
        </w:tc>
      </w:tr>
      <w:tr w:rsidR="00EB70BD" w:rsidRPr="00672A20" w:rsidTr="00256377">
        <w:tc>
          <w:tcPr>
            <w:tcW w:w="2520" w:type="dxa"/>
            <w:shd w:val="clear" w:color="auto" w:fill="auto"/>
            <w:vAlign w:val="center"/>
          </w:tcPr>
          <w:p w:rsidR="00EB70BD" w:rsidRPr="00672A20" w:rsidRDefault="00EB70BD" w:rsidP="00256377">
            <w:pPr>
              <w:jc w:val="center"/>
            </w:pPr>
            <w:r w:rsidRPr="00672A20">
              <w:t>8</w:t>
            </w:r>
          </w:p>
        </w:tc>
        <w:tc>
          <w:tcPr>
            <w:tcW w:w="2520" w:type="dxa"/>
            <w:shd w:val="clear" w:color="auto" w:fill="auto"/>
          </w:tcPr>
          <w:p w:rsidR="00EB70BD" w:rsidRPr="00672A20" w:rsidRDefault="00EB70BD" w:rsidP="00EB70BD">
            <w:r w:rsidRPr="00672A20">
              <w:t>900,000</w:t>
            </w:r>
          </w:p>
        </w:tc>
        <w:tc>
          <w:tcPr>
            <w:tcW w:w="2520" w:type="dxa"/>
            <w:shd w:val="clear" w:color="auto" w:fill="auto"/>
          </w:tcPr>
          <w:p w:rsidR="00EB70BD" w:rsidRPr="00672A20" w:rsidRDefault="00FA28A9" w:rsidP="004D06BB">
            <w:r w:rsidRPr="00672A20">
              <w:t>5,100,000</w:t>
            </w:r>
          </w:p>
        </w:tc>
        <w:tc>
          <w:tcPr>
            <w:tcW w:w="2521" w:type="dxa"/>
            <w:shd w:val="clear" w:color="auto" w:fill="auto"/>
          </w:tcPr>
          <w:p w:rsidR="00EB70BD" w:rsidRPr="00672A20" w:rsidRDefault="00FA28A9" w:rsidP="004D06BB">
            <w:r w:rsidRPr="00672A20">
              <w:t>6.2</w:t>
            </w:r>
          </w:p>
        </w:tc>
      </w:tr>
      <w:tr w:rsidR="00EB70BD" w:rsidRPr="00672A20" w:rsidTr="00256377">
        <w:tc>
          <w:tcPr>
            <w:tcW w:w="2520" w:type="dxa"/>
            <w:shd w:val="clear" w:color="auto" w:fill="auto"/>
            <w:vAlign w:val="center"/>
          </w:tcPr>
          <w:p w:rsidR="00EB70BD" w:rsidRPr="00672A20" w:rsidRDefault="00EB70BD" w:rsidP="00256377">
            <w:pPr>
              <w:jc w:val="center"/>
              <w:rPr>
                <w:b/>
              </w:rPr>
            </w:pPr>
            <w:r w:rsidRPr="00672A20">
              <w:rPr>
                <w:b/>
              </w:rPr>
              <w:t>Total</w:t>
            </w:r>
          </w:p>
        </w:tc>
        <w:tc>
          <w:tcPr>
            <w:tcW w:w="2520" w:type="dxa"/>
            <w:shd w:val="clear" w:color="auto" w:fill="auto"/>
          </w:tcPr>
          <w:p w:rsidR="00EB70BD" w:rsidRPr="00672A20" w:rsidRDefault="00EB70BD" w:rsidP="00EB70BD">
            <w:pPr>
              <w:rPr>
                <w:b/>
              </w:rPr>
            </w:pPr>
            <w:r w:rsidRPr="00672A20">
              <w:rPr>
                <w:b/>
              </w:rPr>
              <w:t>6,700,000</w:t>
            </w:r>
          </w:p>
        </w:tc>
        <w:tc>
          <w:tcPr>
            <w:tcW w:w="2520" w:type="dxa"/>
            <w:shd w:val="clear" w:color="auto" w:fill="auto"/>
          </w:tcPr>
          <w:p w:rsidR="00EB70BD" w:rsidRPr="00672A20" w:rsidRDefault="00FA28A9" w:rsidP="004D06BB">
            <w:pPr>
              <w:rPr>
                <w:b/>
              </w:rPr>
            </w:pPr>
            <w:r w:rsidRPr="00672A20">
              <w:rPr>
                <w:b/>
              </w:rPr>
              <w:t>39,300,000</w:t>
            </w:r>
          </w:p>
        </w:tc>
        <w:tc>
          <w:tcPr>
            <w:tcW w:w="2521" w:type="dxa"/>
            <w:shd w:val="clear" w:color="auto" w:fill="auto"/>
          </w:tcPr>
          <w:p w:rsidR="00EB70BD" w:rsidRPr="00672A20" w:rsidRDefault="00FA28A9" w:rsidP="004D06BB">
            <w:pPr>
              <w:rPr>
                <w:b/>
              </w:rPr>
            </w:pPr>
            <w:r w:rsidRPr="00672A20">
              <w:rPr>
                <w:b/>
              </w:rPr>
              <w:t>5.7</w:t>
            </w:r>
          </w:p>
        </w:tc>
      </w:tr>
    </w:tbl>
    <w:p w:rsidR="00EB70BD" w:rsidRPr="00672A20" w:rsidRDefault="001B1A54" w:rsidP="004D06BB">
      <w:r w:rsidRPr="00672A20">
        <w:t>bcm = bank cubic met</w:t>
      </w:r>
      <w:r w:rsidR="00BA6AF1" w:rsidRPr="00672A20">
        <w:t>re</w:t>
      </w:r>
      <w:r w:rsidRPr="00672A20">
        <w:t>s</w:t>
      </w:r>
    </w:p>
    <w:p w:rsidR="001B1A54" w:rsidRPr="00672A20" w:rsidRDefault="001B1A54" w:rsidP="004D06BB"/>
    <w:p w:rsidR="00FA28A9" w:rsidRPr="00672A20" w:rsidRDefault="00140617" w:rsidP="00140617">
      <w:pPr>
        <w:pStyle w:val="Heading3"/>
      </w:pPr>
      <w:r w:rsidRPr="00672A20">
        <w:t>2.1.4</w:t>
      </w:r>
      <w:r w:rsidRPr="00672A20">
        <w:tab/>
      </w:r>
      <w:r w:rsidR="00AE21DF" w:rsidRPr="00672A20">
        <w:t xml:space="preserve">Mining Process and </w:t>
      </w:r>
      <w:r w:rsidR="00FA28A9" w:rsidRPr="00672A20">
        <w:t>Operation of the Mine</w:t>
      </w:r>
    </w:p>
    <w:p w:rsidR="00CE7875" w:rsidRPr="00672A20" w:rsidRDefault="00AE21DF" w:rsidP="00FA28A9">
      <w:r w:rsidRPr="00672A20">
        <w:t xml:space="preserve">The </w:t>
      </w:r>
      <w:r w:rsidR="00B950F8" w:rsidRPr="00672A20">
        <w:t>project</w:t>
      </w:r>
      <w:r w:rsidRPr="00672A20">
        <w:t xml:space="preserve"> </w:t>
      </w:r>
      <w:r w:rsidR="007B4601">
        <w:t>would</w:t>
      </w:r>
      <w:r w:rsidRPr="00672A20">
        <w:t xml:space="preserve"> be </w:t>
      </w:r>
      <w:r w:rsidR="007B4601">
        <w:t xml:space="preserve">developed using conventional </w:t>
      </w:r>
      <w:r w:rsidR="00040188" w:rsidRPr="00672A20">
        <w:t xml:space="preserve">open cut </w:t>
      </w:r>
      <w:r w:rsidR="007B4601">
        <w:t>mining methods using dozers and an excavator/truck fleet operation to extract and transport the product to the ROM stockpile</w:t>
      </w:r>
      <w:r w:rsidR="00040188" w:rsidRPr="00672A20">
        <w:t>.</w:t>
      </w:r>
      <w:r w:rsidRPr="00672A20">
        <w:t xml:space="preserve"> </w:t>
      </w:r>
      <w:r w:rsidR="00B950F8" w:rsidRPr="00672A20">
        <w:t xml:space="preserve">Typically the mining process </w:t>
      </w:r>
      <w:r w:rsidR="0013718F">
        <w:t xml:space="preserve">would </w:t>
      </w:r>
      <w:r w:rsidR="00B950F8" w:rsidRPr="00672A20">
        <w:t xml:space="preserve">involve removal of topsoil from areas to be disturbed for pit development and waste rock removed in benches until the ore is intercepted. </w:t>
      </w:r>
    </w:p>
    <w:p w:rsidR="00CE7875" w:rsidRPr="00672A20" w:rsidRDefault="00CE7875" w:rsidP="00FA28A9"/>
    <w:p w:rsidR="00CE7875" w:rsidRPr="00672A20" w:rsidRDefault="00CE7875" w:rsidP="00CE7875">
      <w:r w:rsidRPr="00672A20">
        <w:t xml:space="preserve">Waste rock </w:t>
      </w:r>
      <w:r w:rsidR="0013718F">
        <w:t>would</w:t>
      </w:r>
      <w:r w:rsidRPr="00672A20">
        <w:t xml:space="preserve"> initially be dumped outside the pit in waste rock stockpiles. Once sufficient void space has been created within the pit, waste rock will be placed within the pit. </w:t>
      </w:r>
      <w:r w:rsidR="00873328" w:rsidRPr="00672A20">
        <w:t>Based on conceptual mine studies completed to date and results from exploration drilling</w:t>
      </w:r>
      <w:r w:rsidR="008A29DA" w:rsidRPr="00672A20">
        <w:t>,</w:t>
      </w:r>
      <w:r w:rsidR="00873328" w:rsidRPr="00672A20">
        <w:t xml:space="preserve"> it is anticipated that approximately 73% of waste rock </w:t>
      </w:r>
      <w:r w:rsidR="0013718F">
        <w:t>would</w:t>
      </w:r>
      <w:r w:rsidR="00873328" w:rsidRPr="00672A20">
        <w:t xml:space="preserve"> require blasting, with the remaining material suitable for free digging. The actual drill and blast requirements will be adjusted as dictated by operational requirements.</w:t>
      </w:r>
    </w:p>
    <w:p w:rsidR="00CE7875" w:rsidRPr="00672A20" w:rsidRDefault="00CE7875" w:rsidP="00FA28A9"/>
    <w:p w:rsidR="00873328" w:rsidRPr="00672A20" w:rsidRDefault="00FA28A9" w:rsidP="00873328">
      <w:r w:rsidRPr="00672A20">
        <w:t xml:space="preserve">The coal </w:t>
      </w:r>
      <w:r w:rsidR="0013718F">
        <w:t>would</w:t>
      </w:r>
      <w:r w:rsidRPr="00672A20">
        <w:t xml:space="preserve"> be extracted with diesel powered hydraulic excavators matched with suitably sized dump haul trucks. </w:t>
      </w:r>
      <w:r w:rsidR="00873328" w:rsidRPr="00672A20">
        <w:t xml:space="preserve">Extracted coal </w:t>
      </w:r>
      <w:r w:rsidR="0013718F">
        <w:t>would</w:t>
      </w:r>
      <w:r w:rsidR="00873328" w:rsidRPr="00672A20">
        <w:t xml:space="preserve"> be hauled to a ROM stockpile. The ROM stockpile will be loaded onto a conveyor </w:t>
      </w:r>
      <w:r w:rsidR="007E58DF" w:rsidRPr="00672A20">
        <w:t xml:space="preserve">(approximately 130 m long) </w:t>
      </w:r>
      <w:r w:rsidR="00873328" w:rsidRPr="00672A20">
        <w:t xml:space="preserve">which </w:t>
      </w:r>
      <w:r w:rsidR="0013718F">
        <w:t>would</w:t>
      </w:r>
      <w:r w:rsidR="00873328" w:rsidRPr="00672A20">
        <w:t xml:space="preserve"> transport coal to the crushing plant. </w:t>
      </w:r>
    </w:p>
    <w:p w:rsidR="00EF1B29" w:rsidRPr="00672A20" w:rsidRDefault="00EF1B29" w:rsidP="00FA28A9"/>
    <w:p w:rsidR="00156565" w:rsidRPr="00672A20" w:rsidRDefault="00156565" w:rsidP="00156565">
      <w:r w:rsidRPr="00672A20">
        <w:t xml:space="preserve">The proposed layout of the facilities and the mine pit is shown in </w:t>
      </w:r>
      <w:r w:rsidR="00672A20" w:rsidRPr="00672A20">
        <w:t>Figure 3</w:t>
      </w:r>
      <w:r w:rsidRPr="00672A20">
        <w:t>.</w:t>
      </w:r>
    </w:p>
    <w:p w:rsidR="00156565" w:rsidRPr="00672A20" w:rsidRDefault="00156565" w:rsidP="001D08D9"/>
    <w:p w:rsidR="001D08D9" w:rsidRPr="00672A20" w:rsidRDefault="001D08D9" w:rsidP="001D08D9">
      <w:r w:rsidRPr="00672A20">
        <w:t>To meet customer requirements, a raw (unwashed) coal product would be exported from the project. This eliminates the requirement for a coal handling and preparation plant, significantly reduces mine water and energy requirements and eliminates the need for a tailings disposal facility. This will result in maximum utilisation of the resource.</w:t>
      </w:r>
    </w:p>
    <w:p w:rsidR="00AE21DF" w:rsidRPr="00672A20" w:rsidRDefault="00AE21DF" w:rsidP="00FA28A9"/>
    <w:p w:rsidR="00FA28A9" w:rsidRPr="00672A20" w:rsidRDefault="007B2AC8" w:rsidP="007B2AC8">
      <w:pPr>
        <w:pStyle w:val="Heading3"/>
      </w:pPr>
      <w:r w:rsidRPr="00672A20">
        <w:t>2.1.</w:t>
      </w:r>
      <w:r w:rsidR="001D08D9" w:rsidRPr="00672A20">
        <w:t>5</w:t>
      </w:r>
      <w:r w:rsidRPr="00672A20">
        <w:tab/>
      </w:r>
      <w:r w:rsidR="00FA28A9" w:rsidRPr="00672A20">
        <w:t>Water Management and Use</w:t>
      </w:r>
    </w:p>
    <w:p w:rsidR="00FA28A9" w:rsidRPr="00672A20" w:rsidRDefault="00FA28A9" w:rsidP="00E87823">
      <w:pPr>
        <w:spacing w:after="120"/>
      </w:pPr>
      <w:r w:rsidRPr="00672A20">
        <w:t xml:space="preserve">Site surface water management </w:t>
      </w:r>
      <w:r w:rsidR="001D08D9" w:rsidRPr="00672A20">
        <w:t>would</w:t>
      </w:r>
      <w:r w:rsidRPr="00672A20">
        <w:t xml:space="preserve"> be based on the principle of diverting clean surface water runoff away from disturbed areas, and intercepting runoff from disturbed areas and directing it through sediment control structures. Water management at the mine site </w:t>
      </w:r>
      <w:r w:rsidR="0013718F">
        <w:t>would</w:t>
      </w:r>
      <w:r w:rsidRPr="00672A20">
        <w:t xml:space="preserve"> </w:t>
      </w:r>
      <w:r w:rsidR="001D08D9" w:rsidRPr="00672A20">
        <w:t>include</w:t>
      </w:r>
      <w:r w:rsidRPr="00672A20">
        <w:t xml:space="preserve"> development of water management structures. At least one sizable dam </w:t>
      </w:r>
      <w:r w:rsidR="00156565" w:rsidRPr="00672A20">
        <w:t xml:space="preserve">(approximately </w:t>
      </w:r>
      <w:r w:rsidR="007E58DF" w:rsidRPr="00672A20">
        <w:t>4 </w:t>
      </w:r>
      <w:r w:rsidR="00156565" w:rsidRPr="00672A20">
        <w:t xml:space="preserve">ha) </w:t>
      </w:r>
      <w:r w:rsidRPr="00672A20">
        <w:t xml:space="preserve">for onsite water management and storage purposes </w:t>
      </w:r>
      <w:r w:rsidR="0013718F">
        <w:t>would</w:t>
      </w:r>
      <w:r w:rsidRPr="00672A20">
        <w:t xml:space="preserve"> be required (</w:t>
      </w:r>
      <w:r w:rsidR="00672A20" w:rsidRPr="00672A20">
        <w:t>Figure 3</w:t>
      </w:r>
      <w:r w:rsidRPr="00672A20">
        <w:t xml:space="preserve">). Mine water and </w:t>
      </w:r>
      <w:r w:rsidR="000E2214" w:rsidRPr="00672A20">
        <w:t xml:space="preserve">runoff from disturbed areas </w:t>
      </w:r>
      <w:r w:rsidRPr="00672A20">
        <w:t xml:space="preserve">will be directed towards either the proposed mine pit or the dam via a series of diversion drains. Other minor sediment control structures such as </w:t>
      </w:r>
      <w:r w:rsidR="000E2214" w:rsidRPr="00672A20">
        <w:t xml:space="preserve">sediment </w:t>
      </w:r>
      <w:r w:rsidRPr="00672A20">
        <w:t xml:space="preserve">traps and small dams may also be required. Water will be required for dust suppression and potable water. </w:t>
      </w:r>
      <w:r w:rsidR="00156565" w:rsidRPr="00672A20">
        <w:t>The potential source of water for the p</w:t>
      </w:r>
      <w:r w:rsidR="001D08D9" w:rsidRPr="00672A20">
        <w:t xml:space="preserve">roject </w:t>
      </w:r>
      <w:r w:rsidR="00156565" w:rsidRPr="00672A20">
        <w:t xml:space="preserve">is </w:t>
      </w:r>
      <w:r w:rsidRPr="00672A20">
        <w:t xml:space="preserve">currently being investigated and </w:t>
      </w:r>
      <w:r w:rsidR="00156565" w:rsidRPr="00672A20">
        <w:t xml:space="preserve">may </w:t>
      </w:r>
      <w:r w:rsidRPr="00672A20">
        <w:t xml:space="preserve">include </w:t>
      </w:r>
      <w:r w:rsidR="00156565" w:rsidRPr="00672A20">
        <w:t xml:space="preserve">one of more of </w:t>
      </w:r>
      <w:r w:rsidRPr="00672A20">
        <w:t>the following options:</w:t>
      </w:r>
    </w:p>
    <w:p w:rsidR="00FA28A9" w:rsidRPr="00672A20" w:rsidRDefault="00156565" w:rsidP="0097123B">
      <w:pPr>
        <w:numPr>
          <w:ilvl w:val="0"/>
          <w:numId w:val="8"/>
        </w:numPr>
      </w:pPr>
      <w:r w:rsidRPr="00672A20">
        <w:t xml:space="preserve">Groundwater or surface water </w:t>
      </w:r>
      <w:r w:rsidR="00FA28A9" w:rsidRPr="00672A20">
        <w:t>licences from purchased properties.</w:t>
      </w:r>
    </w:p>
    <w:p w:rsidR="00FA28A9" w:rsidRPr="00672A20" w:rsidRDefault="00FA28A9" w:rsidP="0097123B">
      <w:pPr>
        <w:numPr>
          <w:ilvl w:val="0"/>
          <w:numId w:val="8"/>
        </w:numPr>
      </w:pPr>
      <w:r w:rsidRPr="00672A20">
        <w:t>Onsite sources including pit water and water stored in onsite dams.</w:t>
      </w:r>
      <w:r w:rsidR="000E2214" w:rsidRPr="00672A20">
        <w:t xml:space="preserve"> </w:t>
      </w:r>
    </w:p>
    <w:p w:rsidR="00FA28A9" w:rsidRPr="00672A20" w:rsidRDefault="00FA28A9" w:rsidP="00E87823">
      <w:pPr>
        <w:numPr>
          <w:ilvl w:val="0"/>
          <w:numId w:val="8"/>
        </w:numPr>
        <w:spacing w:after="120"/>
      </w:pPr>
      <w:r w:rsidRPr="00672A20">
        <w:t>Meadowbank Lake.</w:t>
      </w:r>
    </w:p>
    <w:p w:rsidR="00FA28A9" w:rsidRPr="00672A20" w:rsidRDefault="009D765F" w:rsidP="009D765F">
      <w:pPr>
        <w:pStyle w:val="Heading3"/>
      </w:pPr>
      <w:r w:rsidRPr="00672A20">
        <w:t>2.1.7</w:t>
      </w:r>
      <w:r w:rsidR="00FA28A9" w:rsidRPr="00672A20">
        <w:tab/>
        <w:t>Transport Infrastructure</w:t>
      </w:r>
    </w:p>
    <w:p w:rsidR="00FA28A9" w:rsidRPr="00672A20" w:rsidRDefault="00FA28A9" w:rsidP="009D765F">
      <w:pPr>
        <w:pStyle w:val="Heading3"/>
        <w:rPr>
          <w:i/>
        </w:rPr>
      </w:pPr>
      <w:r w:rsidRPr="00672A20">
        <w:rPr>
          <w:i/>
        </w:rPr>
        <w:t>Haul Roads and Other Site Roads</w:t>
      </w:r>
    </w:p>
    <w:p w:rsidR="00FA28A9" w:rsidRPr="00672A20" w:rsidRDefault="00FA28A9" w:rsidP="00FA28A9">
      <w:r w:rsidRPr="00672A20">
        <w:t xml:space="preserve">A series of internal roads </w:t>
      </w:r>
      <w:r w:rsidR="002E1D35" w:rsidRPr="00672A20">
        <w:t xml:space="preserve">would </w:t>
      </w:r>
      <w:r w:rsidRPr="00672A20">
        <w:t>be established to provide access around the site</w:t>
      </w:r>
      <w:r w:rsidR="0013718F">
        <w:t xml:space="preserve"> to provide access to the pit, ROM stockpile and crushing plant. Internal access roads would be constructed of varying standards, depending upon the type of vehicle to utilise the road. </w:t>
      </w:r>
    </w:p>
    <w:p w:rsidR="00FA28A9" w:rsidRPr="00672A20" w:rsidRDefault="00FA28A9" w:rsidP="00FA28A9"/>
    <w:p w:rsidR="00FA28A9" w:rsidRPr="00672A20" w:rsidRDefault="00FA28A9" w:rsidP="009D765F">
      <w:pPr>
        <w:pStyle w:val="Heading3"/>
        <w:rPr>
          <w:i/>
        </w:rPr>
      </w:pPr>
      <w:r w:rsidRPr="00672A20">
        <w:rPr>
          <w:i/>
        </w:rPr>
        <w:t>Transport to Market</w:t>
      </w:r>
    </w:p>
    <w:p w:rsidR="002E1D35" w:rsidRPr="00672A20" w:rsidRDefault="00FA28A9" w:rsidP="002E1D35">
      <w:r w:rsidRPr="00672A20">
        <w:t>Produc</w:t>
      </w:r>
      <w:r w:rsidR="006E6FAE" w:rsidRPr="00672A20">
        <w:t>t</w:t>
      </w:r>
      <w:r w:rsidRPr="00672A20">
        <w:t xml:space="preserve"> coal will be stored on a designated stockpile area prior to transport to port. </w:t>
      </w:r>
      <w:r w:rsidR="002E1D35" w:rsidRPr="00672A20">
        <w:t xml:space="preserve">Based on stakeholder discussions and mine planning to date, it is likely coal transport options would transport coal to the existing port at Bell Bay on the north-central coast of Tasmania, approximately 250 km from the project. </w:t>
      </w:r>
    </w:p>
    <w:p w:rsidR="002E1D35" w:rsidRPr="00672A20" w:rsidRDefault="002E1D35" w:rsidP="00FA28A9"/>
    <w:p w:rsidR="00FA28A9" w:rsidRPr="00672A20" w:rsidRDefault="00FA28A9" w:rsidP="00E87823">
      <w:pPr>
        <w:spacing w:after="120"/>
      </w:pPr>
      <w:r w:rsidRPr="00672A20">
        <w:lastRenderedPageBreak/>
        <w:t xml:space="preserve">Three potential alternatives for hauling the product coal from the mine to a port are currently being investigated and include the following: </w:t>
      </w:r>
    </w:p>
    <w:p w:rsidR="00FA28A9" w:rsidRPr="00672A20" w:rsidRDefault="006E6FAE" w:rsidP="0013718F">
      <w:pPr>
        <w:numPr>
          <w:ilvl w:val="0"/>
          <w:numId w:val="9"/>
        </w:numPr>
        <w:ind w:left="360"/>
      </w:pPr>
      <w:r w:rsidRPr="00672A20">
        <w:t>t</w:t>
      </w:r>
      <w:r w:rsidR="00FA28A9" w:rsidRPr="00672A20">
        <w:t>ruck haulage only</w:t>
      </w:r>
    </w:p>
    <w:p w:rsidR="00FA28A9" w:rsidRPr="00672A20" w:rsidRDefault="006E6FAE" w:rsidP="0013718F">
      <w:pPr>
        <w:numPr>
          <w:ilvl w:val="0"/>
          <w:numId w:val="9"/>
        </w:numPr>
        <w:ind w:left="360"/>
      </w:pPr>
      <w:r w:rsidRPr="00672A20">
        <w:t>t</w:t>
      </w:r>
      <w:r w:rsidR="00FA28A9" w:rsidRPr="00672A20">
        <w:t>ruck hau</w:t>
      </w:r>
      <w:r w:rsidRPr="00672A20">
        <w:t>lage combined with rail haulage</w:t>
      </w:r>
    </w:p>
    <w:p w:rsidR="00FA28A9" w:rsidRPr="00672A20" w:rsidRDefault="006E6FAE" w:rsidP="0013718F">
      <w:pPr>
        <w:numPr>
          <w:ilvl w:val="0"/>
          <w:numId w:val="9"/>
        </w:numPr>
        <w:ind w:left="360"/>
      </w:pPr>
      <w:r w:rsidRPr="00672A20">
        <w:t>t</w:t>
      </w:r>
      <w:r w:rsidR="00FA28A9" w:rsidRPr="00672A20">
        <w:t xml:space="preserve">ruck haulage combined with barging. </w:t>
      </w:r>
    </w:p>
    <w:p w:rsidR="00FA28A9" w:rsidRPr="00672A20" w:rsidRDefault="00FA28A9" w:rsidP="0013718F"/>
    <w:p w:rsidR="00FA28A9" w:rsidRPr="00672A20" w:rsidRDefault="004E68E5" w:rsidP="004E68E5">
      <w:pPr>
        <w:pStyle w:val="Heading3"/>
      </w:pPr>
      <w:r w:rsidRPr="00672A20">
        <w:t>2.1.8</w:t>
      </w:r>
      <w:r w:rsidR="00FA28A9" w:rsidRPr="00672A20">
        <w:tab/>
        <w:t>Other Mine Infrastructure</w:t>
      </w:r>
    </w:p>
    <w:p w:rsidR="00FA28A9" w:rsidRPr="00672A20" w:rsidRDefault="00FA28A9" w:rsidP="00E87823">
      <w:pPr>
        <w:spacing w:after="120"/>
      </w:pPr>
      <w:r w:rsidRPr="00672A20">
        <w:t>Infrastructure for the project will be kept to a minimum. Due to a predicted short mine life, items will be temporary where possible. In addition to water management structures and transport infrastructure, the following structures and items are required for the project:</w:t>
      </w:r>
    </w:p>
    <w:p w:rsidR="00FA28A9" w:rsidRPr="00672A20" w:rsidRDefault="00FA28A9" w:rsidP="0097123B">
      <w:pPr>
        <w:numPr>
          <w:ilvl w:val="0"/>
          <w:numId w:val="10"/>
        </w:numPr>
      </w:pPr>
      <w:r w:rsidRPr="00672A20">
        <w:t>Office building for administration (portable style).</w:t>
      </w:r>
    </w:p>
    <w:p w:rsidR="00FA28A9" w:rsidRPr="00672A20" w:rsidRDefault="00FA28A9" w:rsidP="0097123B">
      <w:pPr>
        <w:numPr>
          <w:ilvl w:val="0"/>
          <w:numId w:val="10"/>
        </w:numPr>
      </w:pPr>
      <w:r w:rsidRPr="00672A20">
        <w:t>Maintenance area or shed (or a covered, free draining and compacted pad).</w:t>
      </w:r>
    </w:p>
    <w:p w:rsidR="00FA28A9" w:rsidRPr="00672A20" w:rsidRDefault="00FA28A9" w:rsidP="0097123B">
      <w:pPr>
        <w:numPr>
          <w:ilvl w:val="0"/>
          <w:numId w:val="10"/>
        </w:numPr>
      </w:pPr>
      <w:r w:rsidRPr="00672A20">
        <w:t xml:space="preserve">ROM pad, conveyor to </w:t>
      </w:r>
      <w:r w:rsidR="005F02BB" w:rsidRPr="00672A20">
        <w:t xml:space="preserve">crusher and product </w:t>
      </w:r>
      <w:r w:rsidR="002B3A8B" w:rsidRPr="00672A20">
        <w:t>stockpile</w:t>
      </w:r>
      <w:r w:rsidRPr="00672A20">
        <w:t>.</w:t>
      </w:r>
    </w:p>
    <w:p w:rsidR="002B3A8B" w:rsidRPr="00672A20" w:rsidRDefault="002B3A8B" w:rsidP="0097123B">
      <w:pPr>
        <w:numPr>
          <w:ilvl w:val="0"/>
          <w:numId w:val="10"/>
        </w:numPr>
      </w:pPr>
      <w:r w:rsidRPr="00672A20">
        <w:t>Park up area</w:t>
      </w:r>
      <w:r w:rsidR="005F02BB" w:rsidRPr="00672A20">
        <w:t>.</w:t>
      </w:r>
    </w:p>
    <w:p w:rsidR="002B3A8B" w:rsidRPr="00672A20" w:rsidRDefault="002B3A8B" w:rsidP="002B3A8B"/>
    <w:p w:rsidR="002B3A8B" w:rsidRPr="00672A20" w:rsidRDefault="002B3A8B" w:rsidP="002B3A8B">
      <w:r w:rsidRPr="00672A20">
        <w:t>The conceptual locations for these items</w:t>
      </w:r>
      <w:r w:rsidR="006C02F4" w:rsidRPr="00672A20">
        <w:t xml:space="preserve"> </w:t>
      </w:r>
      <w:r w:rsidR="002E1D35" w:rsidRPr="00672A20">
        <w:t>are</w:t>
      </w:r>
      <w:r w:rsidRPr="00672A20">
        <w:t xml:space="preserve"> shown on </w:t>
      </w:r>
      <w:r w:rsidR="00672A20" w:rsidRPr="00672A20">
        <w:t>Figure 3</w:t>
      </w:r>
      <w:r w:rsidRPr="00672A20">
        <w:t xml:space="preserve">. The ROM pad has been located as close as possible to the pit to minimise haulage distances and to reduce </w:t>
      </w:r>
      <w:r w:rsidR="005F02BB" w:rsidRPr="00672A20">
        <w:t>the requirement for trucks to climb the undulating terrain</w:t>
      </w:r>
      <w:r w:rsidRPr="00672A20">
        <w:t xml:space="preserve">. The majority of the </w:t>
      </w:r>
      <w:r w:rsidR="00A67FCC" w:rsidRPr="00672A20">
        <w:t xml:space="preserve">remaining </w:t>
      </w:r>
      <w:r w:rsidRPr="00672A20">
        <w:t>infrastructure has been located towards the L</w:t>
      </w:r>
      <w:r w:rsidR="00A67FCC" w:rsidRPr="00672A20">
        <w:t xml:space="preserve">yell Highway, where the topography is flatter. </w:t>
      </w:r>
    </w:p>
    <w:p w:rsidR="004E68E5" w:rsidRPr="00672A20" w:rsidRDefault="004E68E5" w:rsidP="004E68E5"/>
    <w:p w:rsidR="00FA28A9" w:rsidRPr="00672A20" w:rsidRDefault="004E68E5" w:rsidP="004E68E5">
      <w:pPr>
        <w:pStyle w:val="Heading3"/>
      </w:pPr>
      <w:r w:rsidRPr="00672A20">
        <w:t>2.1.9</w:t>
      </w:r>
      <w:r w:rsidR="00FA28A9" w:rsidRPr="00672A20">
        <w:tab/>
        <w:t>Workforce</w:t>
      </w:r>
    </w:p>
    <w:p w:rsidR="00FA28A9" w:rsidRPr="00672A20" w:rsidRDefault="00FA28A9" w:rsidP="00FA28A9">
      <w:r w:rsidRPr="00672A20">
        <w:t>In order to operate, the mine will require an estimated workforce of</w:t>
      </w:r>
      <w:r w:rsidR="008A29DA" w:rsidRPr="00672A20">
        <w:t xml:space="preserve"> 39 employees (20 operations, 8 </w:t>
      </w:r>
      <w:r w:rsidRPr="00672A20">
        <w:t xml:space="preserve">maintenance and 11 </w:t>
      </w:r>
      <w:r w:rsidR="005F02BB" w:rsidRPr="00672A20">
        <w:t>administration/support</w:t>
      </w:r>
      <w:r w:rsidRPr="00672A20">
        <w:t xml:space="preserve"> personnel). The workforce requirements assume that operations at the mine will follow a schedule of 12 hour shifts, with one shift per day, six days per week, and 48 weeks of the year.</w:t>
      </w:r>
    </w:p>
    <w:p w:rsidR="00FA28A9" w:rsidRPr="00672A20" w:rsidRDefault="00FA28A9" w:rsidP="00FA28A9"/>
    <w:p w:rsidR="00FA28A9" w:rsidRPr="00672A20" w:rsidRDefault="004E68E5" w:rsidP="004E68E5">
      <w:pPr>
        <w:pStyle w:val="Heading3"/>
      </w:pPr>
      <w:r w:rsidRPr="00672A20">
        <w:t>2.1.10</w:t>
      </w:r>
      <w:r w:rsidR="00FA28A9" w:rsidRPr="00672A20">
        <w:tab/>
        <w:t>Rehabilitation and Mine Closure</w:t>
      </w:r>
    </w:p>
    <w:p w:rsidR="00FA28A9" w:rsidRPr="00672A20" w:rsidRDefault="00FA28A9" w:rsidP="00FA28A9">
      <w:r w:rsidRPr="00672A20">
        <w:t xml:space="preserve">Mine closure planning is a continuous process which commences prior to project development. Closure plans will be progressively refined and adapted throughout the life of the mine. This ensures that the planning adapts </w:t>
      </w:r>
      <w:r w:rsidR="0010518B" w:rsidRPr="00672A20">
        <w:t xml:space="preserve">as </w:t>
      </w:r>
      <w:r w:rsidRPr="00672A20">
        <w:t xml:space="preserve">further site information becomes available during construction and operations, and to changes in regulations, stakeholder expectations, technology, knowledge and </w:t>
      </w:r>
      <w:r w:rsidR="0010518B" w:rsidRPr="00672A20">
        <w:t xml:space="preserve">mine </w:t>
      </w:r>
      <w:r w:rsidRPr="00672A20">
        <w:t xml:space="preserve">planning. </w:t>
      </w:r>
    </w:p>
    <w:p w:rsidR="004E68E5" w:rsidRPr="00672A20" w:rsidRDefault="004E68E5" w:rsidP="00FA28A9"/>
    <w:p w:rsidR="00FA28A9" w:rsidRPr="00672A20" w:rsidRDefault="00FA28A9" w:rsidP="00FA28A9">
      <w:r w:rsidRPr="00672A20">
        <w:t xml:space="preserve">Mine closure planning will be conducted in consultation with stakeholders to ensure that the final rehabilitation and mine closure objectives incorporate their requirements and keep them informed of achievement of mine closure criteria. </w:t>
      </w:r>
    </w:p>
    <w:p w:rsidR="004E68E5" w:rsidRPr="00672A20" w:rsidRDefault="004E68E5" w:rsidP="00FA28A9"/>
    <w:p w:rsidR="00FA28A9" w:rsidRPr="00672A20" w:rsidRDefault="00FA28A9" w:rsidP="00E87823">
      <w:pPr>
        <w:spacing w:after="120"/>
      </w:pPr>
      <w:r w:rsidRPr="00672A20">
        <w:t xml:space="preserve">The </w:t>
      </w:r>
      <w:r w:rsidR="000F4D7F" w:rsidRPr="00672A20">
        <w:t>M</w:t>
      </w:r>
      <w:r w:rsidRPr="00672A20">
        <w:t xml:space="preserve">ine </w:t>
      </w:r>
      <w:r w:rsidR="000F4D7F" w:rsidRPr="00672A20">
        <w:t>C</w:t>
      </w:r>
      <w:r w:rsidRPr="00672A20">
        <w:t xml:space="preserve">losure </w:t>
      </w:r>
      <w:r w:rsidR="000F4D7F" w:rsidRPr="00672A20">
        <w:t>P</w:t>
      </w:r>
      <w:r w:rsidRPr="00672A20">
        <w:t>lan will be developed in line with the following objectives:</w:t>
      </w:r>
    </w:p>
    <w:p w:rsidR="00FA28A9" w:rsidRPr="00672A20" w:rsidRDefault="00FA28A9" w:rsidP="0097123B">
      <w:pPr>
        <w:numPr>
          <w:ilvl w:val="0"/>
          <w:numId w:val="11"/>
        </w:numPr>
      </w:pPr>
      <w:r w:rsidRPr="00672A20">
        <w:t>Protect human health and safety.</w:t>
      </w:r>
    </w:p>
    <w:p w:rsidR="00FA28A9" w:rsidRPr="00672A20" w:rsidRDefault="00FA28A9" w:rsidP="0097123B">
      <w:pPr>
        <w:numPr>
          <w:ilvl w:val="0"/>
          <w:numId w:val="11"/>
        </w:numPr>
      </w:pPr>
      <w:r w:rsidRPr="00672A20">
        <w:t>Reduce the need for long term monitoring and maintenance through design of and construction of landforms that are geotechnically and geochemically stable.</w:t>
      </w:r>
    </w:p>
    <w:p w:rsidR="00FA28A9" w:rsidRPr="00672A20" w:rsidRDefault="00FA28A9" w:rsidP="0097123B">
      <w:pPr>
        <w:numPr>
          <w:ilvl w:val="0"/>
          <w:numId w:val="11"/>
        </w:numPr>
      </w:pPr>
      <w:r w:rsidRPr="00672A20">
        <w:t>Develop landforms that are consistent with the surrounding landscape.</w:t>
      </w:r>
    </w:p>
    <w:p w:rsidR="00FA28A9" w:rsidRPr="00672A20" w:rsidRDefault="00FA28A9" w:rsidP="0097123B">
      <w:pPr>
        <w:numPr>
          <w:ilvl w:val="0"/>
          <w:numId w:val="11"/>
        </w:numPr>
      </w:pPr>
      <w:r w:rsidRPr="00672A20">
        <w:t>Develop an environmental monitoring and reporting program which is focused towards demonstrating the achievement of closure outcomes.</w:t>
      </w:r>
    </w:p>
    <w:p w:rsidR="00FA28A9" w:rsidRPr="00672A20" w:rsidRDefault="00FA28A9" w:rsidP="0097123B">
      <w:pPr>
        <w:numPr>
          <w:ilvl w:val="0"/>
          <w:numId w:val="11"/>
        </w:numPr>
      </w:pPr>
      <w:r w:rsidRPr="00672A20">
        <w:t>Where possible, undertake progressive rehabilitation of the site during operations.</w:t>
      </w:r>
    </w:p>
    <w:p w:rsidR="00FA28A9" w:rsidRPr="00672A20" w:rsidRDefault="00FA28A9" w:rsidP="0097123B">
      <w:pPr>
        <w:numPr>
          <w:ilvl w:val="0"/>
          <w:numId w:val="11"/>
        </w:numPr>
      </w:pPr>
      <w:r w:rsidRPr="00672A20">
        <w:t>Understand decommissioning and rehabilitation and what mechanisms for funding exist.</w:t>
      </w:r>
    </w:p>
    <w:p w:rsidR="00FA28A9" w:rsidRPr="00672A20" w:rsidRDefault="00FA28A9" w:rsidP="00E87823">
      <w:pPr>
        <w:numPr>
          <w:ilvl w:val="0"/>
          <w:numId w:val="11"/>
        </w:numPr>
        <w:spacing w:after="120"/>
      </w:pPr>
      <w:r w:rsidRPr="00672A20">
        <w:t>Residual risks and liabilities are identified and controlled to an acceptable level.</w:t>
      </w:r>
    </w:p>
    <w:p w:rsidR="00FA28A9" w:rsidRPr="00672A20" w:rsidRDefault="00E87823" w:rsidP="00E87823">
      <w:pPr>
        <w:spacing w:after="120"/>
      </w:pPr>
      <w:r>
        <w:br w:type="page"/>
      </w:r>
      <w:r w:rsidR="00FA28A9" w:rsidRPr="00672A20">
        <w:lastRenderedPageBreak/>
        <w:t xml:space="preserve">While rehabilitation and mine closure </w:t>
      </w:r>
      <w:r w:rsidR="0013718F">
        <w:t>would</w:t>
      </w:r>
      <w:r w:rsidR="00FA28A9" w:rsidRPr="00672A20">
        <w:t xml:space="preserve"> continue to be refined during the life of the mine, generally the Mining Lease will be rehabilitated as follows:</w:t>
      </w:r>
    </w:p>
    <w:p w:rsidR="00FA28A9" w:rsidRPr="00672A20" w:rsidRDefault="00FA28A9" w:rsidP="0097123B">
      <w:pPr>
        <w:numPr>
          <w:ilvl w:val="0"/>
          <w:numId w:val="11"/>
        </w:numPr>
      </w:pPr>
      <w:r w:rsidRPr="00672A20">
        <w:t xml:space="preserve">Open pit – waste material </w:t>
      </w:r>
      <w:r w:rsidR="0013718F">
        <w:t>would</w:t>
      </w:r>
      <w:r w:rsidRPr="00672A20">
        <w:t xml:space="preserve"> be rehandled to rehabilitate the final pit zones, proposed to occur in the sixth and eight years of the plan. Final pits will be designed to remain as water impoundment with perimeter side slopes graded to accommodate stable slopes, revegetation and access.</w:t>
      </w:r>
    </w:p>
    <w:p w:rsidR="00FA28A9" w:rsidRPr="00672A20" w:rsidRDefault="00FA28A9" w:rsidP="0097123B">
      <w:pPr>
        <w:numPr>
          <w:ilvl w:val="0"/>
          <w:numId w:val="11"/>
        </w:numPr>
      </w:pPr>
      <w:r w:rsidRPr="00672A20">
        <w:t>Waste rock storages – at the completion of mining, waste rock stockpiles will be shaped and contoured before being spread with topsoil and revegetated with native species</w:t>
      </w:r>
      <w:r w:rsidR="005F02BB" w:rsidRPr="00672A20">
        <w:t xml:space="preserve"> or other species appropriate for final land use</w:t>
      </w:r>
      <w:r w:rsidRPr="00672A20">
        <w:t>.</w:t>
      </w:r>
    </w:p>
    <w:p w:rsidR="00FA28A9" w:rsidRPr="00672A20" w:rsidRDefault="00FA28A9" w:rsidP="0097123B">
      <w:pPr>
        <w:numPr>
          <w:ilvl w:val="0"/>
          <w:numId w:val="11"/>
        </w:numPr>
      </w:pPr>
      <w:r w:rsidRPr="00672A20">
        <w:t xml:space="preserve">Infrastructure areas – mine infrastructure will be removed from site. Once infrastructure has been removed, any areas of contamination will be remediated and the areas will then be ripped, spread with topsoil and revegetated with native species. </w:t>
      </w:r>
    </w:p>
    <w:p w:rsidR="00CE65CA" w:rsidRPr="00672A20" w:rsidRDefault="00CE65CA" w:rsidP="00CE65CA"/>
    <w:p w:rsidR="00977E7E" w:rsidRPr="00672A20" w:rsidRDefault="00977E7E">
      <w:pPr>
        <w:pStyle w:val="Heading3"/>
      </w:pPr>
      <w:r w:rsidRPr="00672A20">
        <w:t>2.2 Alternatives to taking the proposed action</w:t>
      </w:r>
    </w:p>
    <w:p w:rsidR="002F5F92" w:rsidRPr="00672A20" w:rsidRDefault="002F5F92" w:rsidP="002F5F92">
      <w:r w:rsidRPr="00672A20">
        <w:t>The proposed project represents the optimum location, timing and activity description.</w:t>
      </w:r>
      <w:r w:rsidR="0010518B" w:rsidRPr="00672A20">
        <w:t xml:space="preserve"> The resource meets the requirements for existing supply contracts between Indicoal and </w:t>
      </w:r>
      <w:r w:rsidR="00242A3E" w:rsidRPr="00672A20">
        <w:t xml:space="preserve">its </w:t>
      </w:r>
      <w:r w:rsidR="0010518B" w:rsidRPr="00672A20">
        <w:t xml:space="preserve">clients. </w:t>
      </w:r>
      <w:r w:rsidR="00B50AB5" w:rsidRPr="00672A20">
        <w:t xml:space="preserve">The resource requirement for </w:t>
      </w:r>
      <w:r w:rsidR="00242A3E" w:rsidRPr="00672A20">
        <w:t xml:space="preserve">its </w:t>
      </w:r>
      <w:r w:rsidR="00B50AB5" w:rsidRPr="00672A20">
        <w:t xml:space="preserve">clients enables the Langloh deposit to be mined with </w:t>
      </w:r>
      <w:r w:rsidR="000F4D7F" w:rsidRPr="00672A20">
        <w:t>minimal</w:t>
      </w:r>
      <w:r w:rsidR="00B50AB5" w:rsidRPr="00672A20">
        <w:t xml:space="preserve"> treatment of the product (i.e.</w:t>
      </w:r>
      <w:r w:rsidR="0013718F">
        <w:t>,</w:t>
      </w:r>
      <w:r w:rsidR="00B50AB5" w:rsidRPr="00672A20">
        <w:t xml:space="preserve"> only requires crushing), reducing potential energy and water requirements that </w:t>
      </w:r>
      <w:r w:rsidR="008C42B8" w:rsidRPr="00672A20">
        <w:t xml:space="preserve">would otherwise </w:t>
      </w:r>
      <w:r w:rsidR="00B50AB5" w:rsidRPr="00672A20">
        <w:t>be required if the deposit were to be mined by alternative companies</w:t>
      </w:r>
      <w:r w:rsidR="008C42B8" w:rsidRPr="00672A20">
        <w:t xml:space="preserve"> for alternative clients</w:t>
      </w:r>
      <w:r w:rsidR="00B50AB5" w:rsidRPr="00672A20">
        <w:t xml:space="preserve">. </w:t>
      </w:r>
    </w:p>
    <w:p w:rsidR="0010518B" w:rsidRPr="00672A20" w:rsidRDefault="0010518B" w:rsidP="002F5F92"/>
    <w:p w:rsidR="0010518B" w:rsidRPr="00672A20" w:rsidRDefault="0010518B" w:rsidP="0010518B">
      <w:r w:rsidRPr="00672A20">
        <w:t>A “do nothing” option was considered during the feasibility assessment for this project. The direct consequences of not proceeding with the project can be summarised as follows:</w:t>
      </w:r>
    </w:p>
    <w:p w:rsidR="0010518B" w:rsidRPr="00672A20" w:rsidRDefault="0010518B" w:rsidP="0013718F">
      <w:pPr>
        <w:numPr>
          <w:ilvl w:val="0"/>
          <w:numId w:val="9"/>
        </w:numPr>
        <w:ind w:left="426" w:hanging="426"/>
      </w:pPr>
      <w:r w:rsidRPr="00672A20">
        <w:t xml:space="preserve">Potential social and economic benefits of the project would not be realised. In particular, the jobs created directly at the mine during construction and operations and indirectly through the infrastructure and services required at the mine </w:t>
      </w:r>
      <w:r w:rsidR="000F4D7F" w:rsidRPr="00672A20">
        <w:t xml:space="preserve">would </w:t>
      </w:r>
      <w:r w:rsidRPr="00672A20">
        <w:t>not be available.</w:t>
      </w:r>
    </w:p>
    <w:p w:rsidR="002F5F92" w:rsidRDefault="0010518B" w:rsidP="0013718F">
      <w:pPr>
        <w:numPr>
          <w:ilvl w:val="0"/>
          <w:numId w:val="9"/>
        </w:numPr>
        <w:ind w:left="426" w:hanging="426"/>
      </w:pPr>
      <w:r w:rsidRPr="00672A20">
        <w:t>Potential environmental (land, water, air and amenity) impacts associated with the development of an open pit mine will not occur.</w:t>
      </w:r>
      <w:r w:rsidR="008C42B8" w:rsidRPr="00672A20">
        <w:t xml:space="preserve"> </w:t>
      </w:r>
    </w:p>
    <w:p w:rsidR="0013718F" w:rsidRPr="00672A20" w:rsidRDefault="0013718F" w:rsidP="0013718F"/>
    <w:p w:rsidR="00977E7E" w:rsidRPr="00672A20" w:rsidRDefault="00977E7E">
      <w:pPr>
        <w:pStyle w:val="Heading3"/>
      </w:pPr>
      <w:r w:rsidRPr="00672A20">
        <w:t>2.3 Alternative locations, time frames or activities that form part of the referred action</w:t>
      </w:r>
    </w:p>
    <w:p w:rsidR="0010518B" w:rsidRPr="00672A20" w:rsidRDefault="0010518B" w:rsidP="0010518B">
      <w:pPr>
        <w:pStyle w:val="Heading3"/>
      </w:pPr>
      <w:r w:rsidRPr="00672A20">
        <w:t>2.3.1 Locations</w:t>
      </w:r>
    </w:p>
    <w:p w:rsidR="0010518B" w:rsidRPr="00672A20" w:rsidRDefault="0010518B" w:rsidP="00B50AB5">
      <w:r w:rsidRPr="00672A20">
        <w:t xml:space="preserve">A fundamental constraint of all mineral resource developments is that </w:t>
      </w:r>
      <w:r w:rsidR="0013718F">
        <w:t>projects</w:t>
      </w:r>
      <w:r w:rsidRPr="00672A20">
        <w:t xml:space="preserve"> can only occur where a commercial deposit is found.</w:t>
      </w:r>
      <w:r w:rsidR="00B50AB5" w:rsidRPr="00672A20">
        <w:t xml:space="preserve"> There are no alternative locations available for the open pit. </w:t>
      </w:r>
      <w:r w:rsidRPr="00672A20">
        <w:t xml:space="preserve">The location of the pit reflects the location of the deposits. </w:t>
      </w:r>
      <w:r w:rsidR="00B50AB5" w:rsidRPr="00672A20">
        <w:t xml:space="preserve">The sequence of mining has however, taken into consideration potential visual impacts associated with the development. The proposed mining sequence </w:t>
      </w:r>
      <w:r w:rsidR="000F4D7F" w:rsidRPr="00672A20">
        <w:t>would</w:t>
      </w:r>
      <w:r w:rsidR="00B50AB5" w:rsidRPr="00672A20">
        <w:t xml:space="preserve"> enable mining to commence using the natural topography to screen initial operations. </w:t>
      </w:r>
    </w:p>
    <w:p w:rsidR="00B50AB5" w:rsidRPr="00672A20" w:rsidRDefault="00B50AB5" w:rsidP="00B50AB5"/>
    <w:p w:rsidR="004C3113" w:rsidRPr="00672A20" w:rsidRDefault="00B50AB5" w:rsidP="00E87823">
      <w:pPr>
        <w:spacing w:after="120"/>
      </w:pPr>
      <w:r w:rsidRPr="00672A20">
        <w:t xml:space="preserve">The location of mine infrastructure has been located </w:t>
      </w:r>
      <w:r w:rsidR="004C3113" w:rsidRPr="00672A20">
        <w:t>close to the Lyell Highway due to the flatter topography in this area. The undulating topography of the site is a constraint in locating infrastructure and the proposed location is based on the following principals:</w:t>
      </w:r>
    </w:p>
    <w:p w:rsidR="004C3113" w:rsidRPr="00672A20" w:rsidRDefault="004C3113" w:rsidP="00E33464">
      <w:pPr>
        <w:numPr>
          <w:ilvl w:val="0"/>
          <w:numId w:val="9"/>
        </w:numPr>
        <w:ind w:left="426"/>
      </w:pPr>
      <w:r w:rsidRPr="00672A20">
        <w:t xml:space="preserve">The ROM stockpile has been located as close to the open pit as possible to minimise haulage distance and reduce energy requirements associated with trucks climbing up and down the hills. </w:t>
      </w:r>
    </w:p>
    <w:p w:rsidR="0010518B" w:rsidRPr="00672A20" w:rsidRDefault="0010518B" w:rsidP="00E33464">
      <w:pPr>
        <w:numPr>
          <w:ilvl w:val="0"/>
          <w:numId w:val="9"/>
        </w:numPr>
        <w:ind w:left="426"/>
      </w:pPr>
      <w:r w:rsidRPr="00672A20">
        <w:t xml:space="preserve">Topography </w:t>
      </w:r>
      <w:r w:rsidR="000F4D7F" w:rsidRPr="00672A20">
        <w:t xml:space="preserve">would </w:t>
      </w:r>
      <w:r w:rsidRPr="00672A20">
        <w:t xml:space="preserve">be utilised wherever possible to </w:t>
      </w:r>
      <w:r w:rsidR="005F02BB" w:rsidRPr="00672A20">
        <w:t xml:space="preserve">reduce the requirement for </w:t>
      </w:r>
      <w:r w:rsidRPr="00672A20">
        <w:t>earthworks.</w:t>
      </w:r>
    </w:p>
    <w:p w:rsidR="0010518B" w:rsidRPr="00672A20" w:rsidRDefault="004C3113" w:rsidP="00E33464">
      <w:pPr>
        <w:numPr>
          <w:ilvl w:val="0"/>
          <w:numId w:val="9"/>
        </w:numPr>
        <w:ind w:left="426"/>
      </w:pPr>
      <w:r w:rsidRPr="00672A20">
        <w:t>To minimise the ultimate area of disturbance, w</w:t>
      </w:r>
      <w:r w:rsidR="0010518B" w:rsidRPr="00672A20">
        <w:t>herever elements can be placed in areas that will be disturbed by subsequent mining, the opportunity has been taken to do so. This applies to temporary stockpiles, haul roads and the crushing and screening plant.</w:t>
      </w:r>
    </w:p>
    <w:p w:rsidR="0010518B" w:rsidRPr="00672A20" w:rsidRDefault="0010518B" w:rsidP="00E33464">
      <w:pPr>
        <w:numPr>
          <w:ilvl w:val="0"/>
          <w:numId w:val="9"/>
        </w:numPr>
        <w:ind w:left="426"/>
      </w:pPr>
      <w:r w:rsidRPr="00672A20">
        <w:t>Access to the site needs to be controlled for safety reasons. Locating the office before access to the broader site provides for control over visitors, deliveries and would-be sightseers.</w:t>
      </w:r>
    </w:p>
    <w:p w:rsidR="0010518B" w:rsidRPr="00672A20" w:rsidRDefault="0010518B" w:rsidP="00DE3B9E">
      <w:pPr>
        <w:rPr>
          <w:highlight w:val="green"/>
        </w:rPr>
      </w:pPr>
    </w:p>
    <w:p w:rsidR="0010518B" w:rsidRPr="00672A20" w:rsidRDefault="00E87823" w:rsidP="0010518B">
      <w:pPr>
        <w:pStyle w:val="Heading3"/>
      </w:pPr>
      <w:r>
        <w:br w:type="page"/>
      </w:r>
      <w:r w:rsidR="0010518B" w:rsidRPr="00672A20">
        <w:lastRenderedPageBreak/>
        <w:t>2.3.2 Timeframes</w:t>
      </w:r>
    </w:p>
    <w:p w:rsidR="00DE3B9E" w:rsidRPr="00672A20" w:rsidRDefault="004C3113" w:rsidP="00DE3B9E">
      <w:pPr>
        <w:rPr>
          <w:highlight w:val="green"/>
        </w:rPr>
      </w:pPr>
      <w:r w:rsidRPr="00672A20">
        <w:t xml:space="preserve">Due to the existing client product requirements, the proposed timeframe for the Langloh Coal Project is considered to provide opportunity to realise the resource potential of the Langloh resource with only limited treatment of the resource </w:t>
      </w:r>
      <w:r w:rsidR="0053018F" w:rsidRPr="00672A20">
        <w:t xml:space="preserve">prior to export </w:t>
      </w:r>
      <w:r w:rsidRPr="00672A20">
        <w:t xml:space="preserve">(i.e., resource requires only crushing). </w:t>
      </w:r>
      <w:r w:rsidR="0053018F" w:rsidRPr="00672A20">
        <w:t>Alternative development timeframes may result in product supply to alternative clients which may have different products that may require further treatment of the product. W</w:t>
      </w:r>
      <w:r w:rsidR="00DE3B9E" w:rsidRPr="00672A20">
        <w:t>hile a shorter timeframe would be desirable, it is not considered practical</w:t>
      </w:r>
      <w:r w:rsidR="0053018F" w:rsidRPr="00672A20">
        <w:t xml:space="preserve"> from an approval, procurement and construction perspective</w:t>
      </w:r>
      <w:r w:rsidR="00DE3B9E" w:rsidRPr="00672A20">
        <w:t>.</w:t>
      </w:r>
    </w:p>
    <w:p w:rsidR="0010518B" w:rsidRPr="00672A20" w:rsidRDefault="0010518B" w:rsidP="0010518B">
      <w:pPr>
        <w:rPr>
          <w:highlight w:val="green"/>
        </w:rPr>
      </w:pPr>
    </w:p>
    <w:p w:rsidR="0010518B" w:rsidRPr="00672A20" w:rsidRDefault="0010518B" w:rsidP="0010518B">
      <w:pPr>
        <w:pStyle w:val="Heading3"/>
      </w:pPr>
      <w:r w:rsidRPr="00672A20">
        <w:t xml:space="preserve">2.3.3 </w:t>
      </w:r>
      <w:r w:rsidRPr="00672A20">
        <w:tab/>
        <w:t>Activities</w:t>
      </w:r>
    </w:p>
    <w:p w:rsidR="0010518B" w:rsidRPr="00672A20" w:rsidRDefault="0053018F" w:rsidP="002657A8">
      <w:r w:rsidRPr="00672A20">
        <w:t xml:space="preserve">An alternative considered during the feasibility assessment was for ore to be processed through a coal handling and preparation plant. </w:t>
      </w:r>
      <w:r w:rsidR="008E5EFA" w:rsidRPr="00672A20">
        <w:t>Processing the ore would significantly increase mine water and energy requirements and require a tailings disposal facility to be constructed at the site</w:t>
      </w:r>
      <w:r w:rsidR="002657A8" w:rsidRPr="00672A20">
        <w:t xml:space="preserve"> and is not considered a viable alternative for this project</w:t>
      </w:r>
      <w:r w:rsidR="008E5EFA" w:rsidRPr="00672A20">
        <w:t xml:space="preserve">. </w:t>
      </w:r>
    </w:p>
    <w:p w:rsidR="00977E7E" w:rsidRPr="00672A20" w:rsidRDefault="00977E7E"/>
    <w:p w:rsidR="00977E7E" w:rsidRPr="00672A20" w:rsidRDefault="00977E7E">
      <w:pPr>
        <w:pStyle w:val="Heading3"/>
      </w:pPr>
      <w:r w:rsidRPr="00672A20">
        <w:t>2.4 Context, planning framework and state/local government requirements</w:t>
      </w:r>
    </w:p>
    <w:p w:rsidR="00C85ACF" w:rsidRPr="00672A20" w:rsidRDefault="00FA28A9" w:rsidP="00FA28A9">
      <w:r w:rsidRPr="00672A20">
        <w:t>In Tasmania, approval to mine is obtained via approvals under three pieces of State legislation.</w:t>
      </w:r>
      <w:r w:rsidR="00C85ACF" w:rsidRPr="00672A20">
        <w:t xml:space="preserve"> A Mining Lease application is required under the </w:t>
      </w:r>
      <w:r w:rsidR="00C85ACF" w:rsidRPr="00672A20">
        <w:rPr>
          <w:i/>
        </w:rPr>
        <w:t>Mining Resources Development Act</w:t>
      </w:r>
      <w:r w:rsidR="00C85ACF" w:rsidRPr="00672A20">
        <w:t xml:space="preserve"> 1995 (MRD Act), which requires an assessment of environmental impact. </w:t>
      </w:r>
      <w:r w:rsidR="005E58EE" w:rsidRPr="00672A20">
        <w:t>However, i</w:t>
      </w:r>
      <w:r w:rsidR="00C85ACF" w:rsidRPr="00672A20">
        <w:t xml:space="preserve">n order for mining to </w:t>
      </w:r>
      <w:r w:rsidR="005E58EE" w:rsidRPr="00672A20">
        <w:t xml:space="preserve">commence, </w:t>
      </w:r>
      <w:r w:rsidR="00C85ACF" w:rsidRPr="00672A20">
        <w:t>environmental and land use approvals must</w:t>
      </w:r>
      <w:r w:rsidR="000F4D7F" w:rsidRPr="00672A20">
        <w:t xml:space="preserve"> also</w:t>
      </w:r>
      <w:r w:rsidR="00C85ACF" w:rsidRPr="00672A20">
        <w:t xml:space="preserve"> be </w:t>
      </w:r>
      <w:r w:rsidR="005E58EE" w:rsidRPr="00672A20">
        <w:t xml:space="preserve">obtained via </w:t>
      </w:r>
      <w:r w:rsidR="00C85ACF" w:rsidRPr="00672A20">
        <w:t xml:space="preserve">approvals under the </w:t>
      </w:r>
      <w:r w:rsidR="00C85ACF" w:rsidRPr="00672A20">
        <w:rPr>
          <w:i/>
        </w:rPr>
        <w:t>Land Use Planning and Approvals Act</w:t>
      </w:r>
      <w:r w:rsidR="00C85ACF" w:rsidRPr="00672A20">
        <w:t xml:space="preserve"> 1993 (LUPA Act) and </w:t>
      </w:r>
      <w:r w:rsidR="00C85ACF" w:rsidRPr="00672A20">
        <w:rPr>
          <w:i/>
        </w:rPr>
        <w:t>Environmental Management and Pollution Control Act</w:t>
      </w:r>
      <w:r w:rsidR="00C85ACF" w:rsidRPr="00672A20">
        <w:t xml:space="preserve"> 1994 (EMPC Act). </w:t>
      </w:r>
    </w:p>
    <w:p w:rsidR="00C85ACF" w:rsidRPr="00672A20" w:rsidRDefault="00C85ACF" w:rsidP="00FA28A9"/>
    <w:p w:rsidR="005E58EE" w:rsidRPr="00672A20" w:rsidRDefault="005E58EE" w:rsidP="00FA28A9">
      <w:r w:rsidRPr="00672A20">
        <w:t>Further detail on the assessment processes for these approvals is provided in Section 2.5.</w:t>
      </w:r>
    </w:p>
    <w:p w:rsidR="00C85ACF" w:rsidRPr="00672A20" w:rsidRDefault="00C85ACF" w:rsidP="00FA28A9"/>
    <w:p w:rsidR="00977E7E" w:rsidRPr="00672A20" w:rsidRDefault="00977E7E">
      <w:pPr>
        <w:pStyle w:val="Heading3"/>
      </w:pPr>
      <w:r w:rsidRPr="00672A20">
        <w:t>2.5 Environmental impact assessments under Commonwealth, state or territory legislation</w:t>
      </w:r>
    </w:p>
    <w:p w:rsidR="005E58EE" w:rsidRPr="00672A20" w:rsidRDefault="005E58EE" w:rsidP="005E58EE">
      <w:pPr>
        <w:pStyle w:val="Heading3"/>
      </w:pPr>
      <w:r w:rsidRPr="00672A20">
        <w:t>2.5.1</w:t>
      </w:r>
      <w:r w:rsidRPr="00672A20">
        <w:tab/>
        <w:t xml:space="preserve">Commonwealth Legislation </w:t>
      </w:r>
    </w:p>
    <w:p w:rsidR="005E58EE" w:rsidRPr="00672A20" w:rsidRDefault="005E58EE" w:rsidP="005E58EE">
      <w:r w:rsidRPr="00672A20">
        <w:t>This</w:t>
      </w:r>
      <w:r w:rsidRPr="00672A20">
        <w:rPr>
          <w:i/>
        </w:rPr>
        <w:t xml:space="preserve"> Environment Protection and Biodiversity Conservation Act</w:t>
      </w:r>
      <w:r w:rsidRPr="00672A20">
        <w:t xml:space="preserve"> 1999 (EPBC Act) referral has been prepared and submitted to the Department of Sustainability, Environment, Water, Population and </w:t>
      </w:r>
      <w:r w:rsidR="00806255" w:rsidRPr="00672A20">
        <w:t xml:space="preserve">Communities (DESWPaC) </w:t>
      </w:r>
      <w:r w:rsidRPr="00672A20">
        <w:t xml:space="preserve">to allow a determination of whether the project is a controlled action under the </w:t>
      </w:r>
      <w:r w:rsidR="00806255" w:rsidRPr="00672A20">
        <w:t xml:space="preserve">EPBC Act. </w:t>
      </w:r>
    </w:p>
    <w:p w:rsidR="005E58EE" w:rsidRPr="00672A20" w:rsidRDefault="005E58EE" w:rsidP="005E58EE"/>
    <w:p w:rsidR="005E58EE" w:rsidRPr="00672A20" w:rsidRDefault="00806255" w:rsidP="00806255">
      <w:pPr>
        <w:pStyle w:val="Heading3"/>
      </w:pPr>
      <w:r w:rsidRPr="00672A20">
        <w:t>2.5.2</w:t>
      </w:r>
      <w:r w:rsidRPr="00672A20">
        <w:tab/>
        <w:t xml:space="preserve">State Legislation </w:t>
      </w:r>
    </w:p>
    <w:p w:rsidR="00930270" w:rsidRPr="00672A20" w:rsidRDefault="00C12A49" w:rsidP="005E58EE">
      <w:r w:rsidRPr="00672A20">
        <w:t>To initiate environmental approvals for a Level 2 activity under the EMPC Act, a</w:t>
      </w:r>
      <w:r w:rsidR="005E58EE" w:rsidRPr="00672A20">
        <w:t xml:space="preserve"> Notice of Intent (NOI) is required </w:t>
      </w:r>
      <w:r w:rsidRPr="00672A20">
        <w:t xml:space="preserve">to be submitted to the </w:t>
      </w:r>
      <w:r w:rsidR="002657A8" w:rsidRPr="00672A20">
        <w:t>Tasmanian Environment Protection Authority (</w:t>
      </w:r>
      <w:r w:rsidRPr="00672A20">
        <w:t>EPA</w:t>
      </w:r>
      <w:r w:rsidR="002657A8" w:rsidRPr="00672A20">
        <w:t>)</w:t>
      </w:r>
      <w:r w:rsidRPr="00672A20">
        <w:t xml:space="preserve">. The NOI is </w:t>
      </w:r>
      <w:r w:rsidR="005E58EE" w:rsidRPr="00672A20">
        <w:t xml:space="preserve">essentially a scoping study that outlines the project, describes the environment, identifies potential impacts and presents the scope of the environmental and social investigations. </w:t>
      </w:r>
      <w:r w:rsidR="00746F45" w:rsidRPr="00672A20">
        <w:t xml:space="preserve">Indicoal has had preliminary discussions with the EPA in relation to the submission of a NOI. </w:t>
      </w:r>
      <w:r w:rsidRPr="00672A20">
        <w:t xml:space="preserve">A NOI will be </w:t>
      </w:r>
      <w:r w:rsidR="00746F45" w:rsidRPr="00672A20">
        <w:t xml:space="preserve">formally </w:t>
      </w:r>
      <w:r w:rsidRPr="00672A20">
        <w:t xml:space="preserve">submitted to the EPA upon receipt of the </w:t>
      </w:r>
      <w:r w:rsidR="00746F45" w:rsidRPr="00672A20">
        <w:t xml:space="preserve">EPBC referral decision. </w:t>
      </w:r>
    </w:p>
    <w:p w:rsidR="00930270" w:rsidRPr="00672A20" w:rsidRDefault="00930270" w:rsidP="005E58EE"/>
    <w:p w:rsidR="002657A8" w:rsidRPr="00672A20" w:rsidRDefault="002657A8" w:rsidP="002657A8">
      <w:r w:rsidRPr="00672A20">
        <w:t xml:space="preserve">The NOI is used by the EPA to determine the class of environmental and social impact assessment (ESIA) for the project and to prepare the guidelines to be addressed. An ESIA will be undertaken to address the EPA guidelines and submitted for assessment by the EPA. </w:t>
      </w:r>
    </w:p>
    <w:p w:rsidR="002657A8" w:rsidRPr="00672A20" w:rsidRDefault="002657A8" w:rsidP="002657A8"/>
    <w:p w:rsidR="002657A8" w:rsidRPr="00672A20" w:rsidRDefault="002657A8" w:rsidP="002657A8">
      <w:r w:rsidRPr="00672A20">
        <w:t xml:space="preserve">A permit application is also required to be submitted to the </w:t>
      </w:r>
      <w:r w:rsidR="000F4D7F" w:rsidRPr="00672A20">
        <w:t>local c</w:t>
      </w:r>
      <w:r w:rsidRPr="00672A20">
        <w:t>ouncil in compliance with the LUPA Act. As the project will qualify as a Level 2 development under the EMPC Act, this application will initiate the referral to the EPA for assessment of the project under the EMPC Act.</w:t>
      </w:r>
    </w:p>
    <w:p w:rsidR="002657A8" w:rsidRPr="00672A20" w:rsidRDefault="002657A8" w:rsidP="002657A8"/>
    <w:p w:rsidR="005E58EE" w:rsidRPr="00672A20" w:rsidRDefault="005E58EE" w:rsidP="005E58EE">
      <w:r w:rsidRPr="00672A20">
        <w:t>A Mining Lease application is required under the MRD Act, which requires an assessment of environmental impact. In order for mining to take place however, a permit must be first approved by the EPA</w:t>
      </w:r>
      <w:r w:rsidR="002657A8" w:rsidRPr="00672A20">
        <w:t xml:space="preserve"> and local council</w:t>
      </w:r>
      <w:r w:rsidRPr="00672A20">
        <w:t>.</w:t>
      </w:r>
      <w:r w:rsidR="002657A8" w:rsidRPr="00672A20">
        <w:t xml:space="preserve"> </w:t>
      </w:r>
    </w:p>
    <w:p w:rsidR="002657A8" w:rsidRPr="00672A20" w:rsidRDefault="002657A8" w:rsidP="005E58EE"/>
    <w:p w:rsidR="00977E7E" w:rsidRPr="00672A20" w:rsidRDefault="00977E7E">
      <w:pPr>
        <w:pStyle w:val="Heading3"/>
      </w:pPr>
      <w:r w:rsidRPr="00672A20">
        <w:lastRenderedPageBreak/>
        <w:t>2.6 Public consultation (including with Indigenous stakeholders)</w:t>
      </w:r>
    </w:p>
    <w:p w:rsidR="002657A8" w:rsidRPr="00672A20" w:rsidRDefault="002657A8" w:rsidP="002657A8">
      <w:r w:rsidRPr="00672A20">
        <w:t xml:space="preserve">Stakeholder engagement is a requirement of the State approvals process. It is also essential to the success of the project, ensuring stakeholders are informed and that stakeholder issues are identified and considered in the early stage of the project. </w:t>
      </w:r>
    </w:p>
    <w:p w:rsidR="002657A8" w:rsidRPr="00672A20" w:rsidRDefault="002657A8" w:rsidP="002657A8"/>
    <w:p w:rsidR="00FA28A9" w:rsidRPr="00672A20" w:rsidRDefault="00FA28A9" w:rsidP="00E87823">
      <w:pPr>
        <w:spacing w:after="120"/>
      </w:pPr>
      <w:r w:rsidRPr="00672A20">
        <w:t>Indicoal is committed to establishing and maintaining relationships with its stakeholders and has put in place a framework for engagement which will be implemented during the NOI and environmental scoping phase. Targeted consultations are planned with the following identified groups or individuals:</w:t>
      </w:r>
    </w:p>
    <w:p w:rsidR="00FA28A9" w:rsidRPr="00672A20" w:rsidRDefault="00FA28A9" w:rsidP="0097123B">
      <w:pPr>
        <w:numPr>
          <w:ilvl w:val="0"/>
          <w:numId w:val="12"/>
        </w:numPr>
      </w:pPr>
      <w:r w:rsidRPr="00672A20">
        <w:t>Landholders impacted by the project footprint.</w:t>
      </w:r>
    </w:p>
    <w:p w:rsidR="00FA28A9" w:rsidRPr="00672A20" w:rsidRDefault="00FA28A9" w:rsidP="0097123B">
      <w:pPr>
        <w:numPr>
          <w:ilvl w:val="0"/>
          <w:numId w:val="12"/>
        </w:numPr>
      </w:pPr>
      <w:r w:rsidRPr="00672A20">
        <w:t xml:space="preserve">Regulators – such as EPA, </w:t>
      </w:r>
      <w:r w:rsidR="00930270" w:rsidRPr="00672A20">
        <w:t>Mineral Resources Tasmania (</w:t>
      </w:r>
      <w:r w:rsidRPr="00672A20">
        <w:t>MRT</w:t>
      </w:r>
      <w:r w:rsidR="00930270" w:rsidRPr="00672A20">
        <w:t xml:space="preserve">) and Central Highlands </w:t>
      </w:r>
      <w:r w:rsidRPr="00672A20">
        <w:t>Council.</w:t>
      </w:r>
    </w:p>
    <w:p w:rsidR="00FA28A9" w:rsidRPr="00672A20" w:rsidRDefault="00FA28A9" w:rsidP="0097123B">
      <w:pPr>
        <w:numPr>
          <w:ilvl w:val="0"/>
          <w:numId w:val="12"/>
        </w:numPr>
      </w:pPr>
      <w:r w:rsidRPr="00672A20">
        <w:t>Key government representatives – Minister for Energy and Resources and Minister for Environment, Parks and Heritage.</w:t>
      </w:r>
    </w:p>
    <w:p w:rsidR="00930270" w:rsidRPr="00672A20" w:rsidRDefault="00930270" w:rsidP="00930270"/>
    <w:p w:rsidR="00D45E54" w:rsidRDefault="00D45E54" w:rsidP="00D45E54">
      <w:r>
        <w:t xml:space="preserve">In late 2012 Indicoal met with the EPA and MRT to introduce the project and to discuss </w:t>
      </w:r>
      <w:r w:rsidR="00E33464">
        <w:t>project permitting needs</w:t>
      </w:r>
      <w:r>
        <w:t xml:space="preserve">. Potential environmental issues associated with the project (e.g., noise, dust and traffic) were also discussed. Landholders have also been consulted in relation to land access for exploration activities. </w:t>
      </w:r>
    </w:p>
    <w:p w:rsidR="00D45E54" w:rsidRDefault="00D45E54" w:rsidP="00930270"/>
    <w:p w:rsidR="00FA28A9" w:rsidRPr="00672A20" w:rsidRDefault="00FA28A9" w:rsidP="00930270">
      <w:r w:rsidRPr="00672A20">
        <w:t>Other stakeholders</w:t>
      </w:r>
      <w:r w:rsidR="00E33464">
        <w:t xml:space="preserve"> identified for consultation in subsequent stages, following the submission of the NOI and during the environmental impact assessment phase, include the Hamilton community, Ouse community, indu8stry groups and conservation groups. </w:t>
      </w:r>
    </w:p>
    <w:p w:rsidR="00930270" w:rsidRPr="00672A20" w:rsidRDefault="00930270" w:rsidP="00930270"/>
    <w:p w:rsidR="00FA28A9" w:rsidRPr="00672A20" w:rsidRDefault="00FA28A9" w:rsidP="00E87823">
      <w:pPr>
        <w:spacing w:after="120"/>
      </w:pPr>
      <w:r w:rsidRPr="00672A20">
        <w:t xml:space="preserve">A Stakeholder Engagement Plan (SEP) has been prepared for this preliminary phase of approvals and will be regularly reviewed and revised, following each stage of consultations. During the first stage of consultation, targeted project briefings (meetings) will be held with regulators (including Council) and key government representatives. Indicoal will be represented at these briefings by key staff and personnel from its environmental </w:t>
      </w:r>
      <w:r w:rsidR="00976920">
        <w:t xml:space="preserve">and social </w:t>
      </w:r>
      <w:r w:rsidRPr="00672A20">
        <w:t>consultancy, Golder</w:t>
      </w:r>
      <w:r w:rsidR="00930270" w:rsidRPr="00672A20">
        <w:t xml:space="preserve"> Associates Pty Ltd</w:t>
      </w:r>
      <w:r w:rsidRPr="00672A20">
        <w:t>. Summary information to be covered in this material includes:</w:t>
      </w:r>
    </w:p>
    <w:p w:rsidR="00FA28A9" w:rsidRPr="00672A20" w:rsidRDefault="00FA28A9" w:rsidP="00976920">
      <w:pPr>
        <w:numPr>
          <w:ilvl w:val="0"/>
          <w:numId w:val="13"/>
        </w:numPr>
        <w:ind w:left="360"/>
      </w:pPr>
      <w:r w:rsidRPr="00672A20">
        <w:t>How will the product be mined?</w:t>
      </w:r>
    </w:p>
    <w:p w:rsidR="00FA28A9" w:rsidRPr="00672A20" w:rsidRDefault="00FA28A9" w:rsidP="00976920">
      <w:pPr>
        <w:numPr>
          <w:ilvl w:val="0"/>
          <w:numId w:val="13"/>
        </w:numPr>
        <w:ind w:left="360"/>
      </w:pPr>
      <w:r w:rsidRPr="00672A20">
        <w:t>Where will the product go – potential markets?</w:t>
      </w:r>
    </w:p>
    <w:p w:rsidR="00FA28A9" w:rsidRPr="00672A20" w:rsidRDefault="00FA28A9" w:rsidP="00976920">
      <w:pPr>
        <w:numPr>
          <w:ilvl w:val="0"/>
          <w:numId w:val="13"/>
        </w:numPr>
        <w:ind w:left="360"/>
      </w:pPr>
      <w:r w:rsidRPr="00672A20">
        <w:t>What are the transport routes?</w:t>
      </w:r>
    </w:p>
    <w:p w:rsidR="00FA28A9" w:rsidRPr="00672A20" w:rsidRDefault="00FA28A9" w:rsidP="00976920">
      <w:pPr>
        <w:numPr>
          <w:ilvl w:val="0"/>
          <w:numId w:val="13"/>
        </w:numPr>
        <w:ind w:left="360"/>
      </w:pPr>
      <w:r w:rsidRPr="00672A20">
        <w:t>How many people will the project employ?</w:t>
      </w:r>
    </w:p>
    <w:p w:rsidR="00FA28A9" w:rsidRPr="00672A20" w:rsidRDefault="00FA28A9" w:rsidP="00976920">
      <w:pPr>
        <w:numPr>
          <w:ilvl w:val="0"/>
          <w:numId w:val="13"/>
        </w:numPr>
        <w:ind w:left="360"/>
      </w:pPr>
      <w:r w:rsidRPr="00672A20">
        <w:t>What environmental studies will be completed?</w:t>
      </w:r>
    </w:p>
    <w:p w:rsidR="00FA28A9" w:rsidRPr="00672A20" w:rsidRDefault="00FA28A9" w:rsidP="00976920">
      <w:pPr>
        <w:numPr>
          <w:ilvl w:val="0"/>
          <w:numId w:val="13"/>
        </w:numPr>
        <w:ind w:left="360"/>
      </w:pPr>
      <w:r w:rsidRPr="00672A20">
        <w:t>What is the overall project/approvals schedule?</w:t>
      </w:r>
    </w:p>
    <w:p w:rsidR="00977E7E" w:rsidRPr="00672A20" w:rsidRDefault="00FA28A9" w:rsidP="00976920">
      <w:pPr>
        <w:numPr>
          <w:ilvl w:val="0"/>
          <w:numId w:val="13"/>
        </w:numPr>
        <w:ind w:left="360"/>
      </w:pPr>
      <w:r w:rsidRPr="00672A20">
        <w:t>How will community / stakeholder views be considered?</w:t>
      </w:r>
    </w:p>
    <w:p w:rsidR="00977E7E" w:rsidRPr="00672A20" w:rsidRDefault="00977E7E" w:rsidP="00976920"/>
    <w:p w:rsidR="00977E7E" w:rsidRPr="00672A20" w:rsidRDefault="00977E7E">
      <w:pPr>
        <w:pStyle w:val="Heading3"/>
      </w:pPr>
      <w:r w:rsidRPr="00672A20">
        <w:t>2.7 A staged development or component of a larger project</w:t>
      </w:r>
    </w:p>
    <w:p w:rsidR="002F5F92" w:rsidRPr="00672A20" w:rsidRDefault="002F5F92">
      <w:r w:rsidRPr="00672A20">
        <w:t xml:space="preserve">The project </w:t>
      </w:r>
      <w:r w:rsidR="002472BE" w:rsidRPr="00672A20">
        <w:t xml:space="preserve">will not be a staged development. Approval is being sought for the full proposed mine development. </w:t>
      </w:r>
    </w:p>
    <w:p w:rsidR="00977E7E" w:rsidRPr="00672A20" w:rsidRDefault="00977E7E">
      <w:pPr>
        <w:pStyle w:val="Heading1"/>
      </w:pPr>
      <w:r w:rsidRPr="00672A20">
        <w:br w:type="page"/>
      </w:r>
      <w:r w:rsidRPr="00672A20">
        <w:lastRenderedPageBreak/>
        <w:t>3 Description of environment &amp; likely impacts</w:t>
      </w:r>
    </w:p>
    <w:p w:rsidR="00977E7E" w:rsidRPr="00672A20" w:rsidRDefault="00977E7E">
      <w:pPr>
        <w:pStyle w:val="instruction"/>
      </w:pPr>
    </w:p>
    <w:p w:rsidR="00977E7E" w:rsidRPr="00672A20" w:rsidRDefault="00977E7E">
      <w:pPr>
        <w:pStyle w:val="Heading2"/>
      </w:pPr>
      <w:r w:rsidRPr="00672A20">
        <w:t>3.1 Matters of national environmental significance</w:t>
      </w:r>
    </w:p>
    <w:p w:rsidR="00977E7E" w:rsidRPr="00672A20" w:rsidRDefault="00977E7E">
      <w:pPr>
        <w:pStyle w:val="Heading3"/>
      </w:pPr>
      <w:r w:rsidRPr="00672A20">
        <w:t>3.1 (a)</w:t>
      </w:r>
      <w:r w:rsidRPr="00672A20">
        <w:tab/>
        <w:t>World Heritage Properties</w:t>
      </w:r>
    </w:p>
    <w:p w:rsidR="00977E7E" w:rsidRPr="00672A20" w:rsidRDefault="00977E7E"/>
    <w:tbl>
      <w:tblPr>
        <w:tblW w:w="10314" w:type="dxa"/>
        <w:tblLook w:val="01E0" w:firstRow="1" w:lastRow="1" w:firstColumn="1" w:lastColumn="1" w:noHBand="0" w:noVBand="0"/>
      </w:tblPr>
      <w:tblGrid>
        <w:gridCol w:w="10314"/>
      </w:tblGrid>
      <w:tr w:rsidR="00977E7E" w:rsidRPr="00672A20">
        <w:tc>
          <w:tcPr>
            <w:tcW w:w="10314" w:type="dxa"/>
          </w:tcPr>
          <w:p w:rsidR="00977E7E" w:rsidRPr="00672A20" w:rsidRDefault="00977E7E">
            <w:pPr>
              <w:pStyle w:val="Heading3"/>
            </w:pPr>
            <w:r w:rsidRPr="00672A20">
              <w:t>Description</w:t>
            </w:r>
          </w:p>
          <w:p w:rsidR="00977E7E" w:rsidRPr="00672A20" w:rsidRDefault="00FA28A9">
            <w:r w:rsidRPr="00672A20">
              <w:t xml:space="preserve">There are no World Heritage listed properties in </w:t>
            </w:r>
            <w:r w:rsidR="00D71C31" w:rsidRPr="00672A20">
              <w:t xml:space="preserve">the project area. </w:t>
            </w:r>
            <w:r w:rsidRPr="00672A20">
              <w:t xml:space="preserve">The nearest World Heritage listed property is </w:t>
            </w:r>
            <w:r w:rsidR="00D71C31" w:rsidRPr="00672A20">
              <w:t xml:space="preserve">listed as Tasmanian Wilderness, Strathgordon, </w:t>
            </w:r>
            <w:r w:rsidRPr="00672A20">
              <w:t xml:space="preserve">located approximately </w:t>
            </w:r>
            <w:r w:rsidR="000A4B3E" w:rsidRPr="00672A20">
              <w:t>28 km west</w:t>
            </w:r>
            <w:r w:rsidRPr="00672A20">
              <w:t xml:space="preserve"> of the project area.</w:t>
            </w:r>
            <w:r w:rsidR="000A4B3E" w:rsidRPr="00672A20">
              <w:t xml:space="preserve"> The </w:t>
            </w:r>
            <w:r w:rsidR="002657A8" w:rsidRPr="00672A20">
              <w:t xml:space="preserve">project area </w:t>
            </w:r>
            <w:r w:rsidR="000A4B3E" w:rsidRPr="00672A20">
              <w:t xml:space="preserve">generally drains in </w:t>
            </w:r>
            <w:r w:rsidR="002918F0" w:rsidRPr="00672A20">
              <w:t>south-easterly</w:t>
            </w:r>
            <w:r w:rsidR="000A4B3E" w:rsidRPr="00672A20">
              <w:t xml:space="preserve"> direction away from the Tasmanian Wilderness. </w:t>
            </w:r>
          </w:p>
          <w:p w:rsidR="00977E7E" w:rsidRPr="00672A20" w:rsidRDefault="00977E7E"/>
        </w:tc>
      </w:tr>
      <w:tr w:rsidR="00977E7E" w:rsidRPr="00672A20">
        <w:tc>
          <w:tcPr>
            <w:tcW w:w="10314" w:type="dxa"/>
            <w:tcBorders>
              <w:bottom w:val="single" w:sz="4" w:space="0" w:color="auto"/>
            </w:tcBorders>
          </w:tcPr>
          <w:p w:rsidR="00977E7E" w:rsidRPr="00672A20" w:rsidRDefault="00977E7E">
            <w:pPr>
              <w:pStyle w:val="Heading3"/>
              <w:spacing w:after="120"/>
              <w:rPr>
                <w:rStyle w:val="instructionCharChar"/>
              </w:rPr>
            </w:pPr>
            <w:r w:rsidRPr="00672A20">
              <w:t xml:space="preserve">Nature and extent of likely impact </w:t>
            </w:r>
          </w:p>
          <w:p w:rsidR="00977E7E" w:rsidRPr="00672A20" w:rsidRDefault="008C42B8" w:rsidP="00D25E43">
            <w:r w:rsidRPr="00672A20">
              <w:t>There</w:t>
            </w:r>
            <w:r w:rsidR="00FA28A9" w:rsidRPr="00672A20">
              <w:t xml:space="preserve"> will be no impact to the values of any World Heritage property as a result of the project.</w:t>
            </w:r>
          </w:p>
        </w:tc>
      </w:tr>
    </w:tbl>
    <w:p w:rsidR="00977E7E" w:rsidRPr="00672A20" w:rsidRDefault="00977E7E"/>
    <w:p w:rsidR="00977E7E" w:rsidRPr="00672A20" w:rsidRDefault="00977E7E">
      <w:pPr>
        <w:pStyle w:val="Heading3"/>
      </w:pPr>
      <w:r w:rsidRPr="00672A20">
        <w:t>3.1 (b)</w:t>
      </w:r>
      <w:r w:rsidRPr="00672A20">
        <w:tab/>
        <w:t>National Heritage Places</w:t>
      </w:r>
    </w:p>
    <w:p w:rsidR="00977E7E" w:rsidRPr="00672A20" w:rsidRDefault="00977E7E"/>
    <w:tbl>
      <w:tblPr>
        <w:tblW w:w="10314" w:type="dxa"/>
        <w:tblLook w:val="01E0" w:firstRow="1" w:lastRow="1" w:firstColumn="1" w:lastColumn="1" w:noHBand="0" w:noVBand="0"/>
      </w:tblPr>
      <w:tblGrid>
        <w:gridCol w:w="10314"/>
      </w:tblGrid>
      <w:tr w:rsidR="00977E7E" w:rsidRPr="00672A20">
        <w:tc>
          <w:tcPr>
            <w:tcW w:w="10314" w:type="dxa"/>
          </w:tcPr>
          <w:p w:rsidR="00977E7E" w:rsidRPr="00672A20" w:rsidRDefault="00977E7E">
            <w:pPr>
              <w:pStyle w:val="Heading3"/>
            </w:pPr>
            <w:r w:rsidRPr="00672A20">
              <w:t>Description</w:t>
            </w:r>
          </w:p>
          <w:p w:rsidR="00331757" w:rsidRPr="00672A20" w:rsidRDefault="00331757" w:rsidP="00331757">
            <w:r w:rsidRPr="00672A20">
              <w:t xml:space="preserve">There are no </w:t>
            </w:r>
            <w:r w:rsidR="0018136F" w:rsidRPr="00672A20">
              <w:t xml:space="preserve">nationally listed heritage places in </w:t>
            </w:r>
            <w:r w:rsidR="00174CF0" w:rsidRPr="00672A20">
              <w:t xml:space="preserve">the </w:t>
            </w:r>
            <w:r w:rsidR="0018136F" w:rsidRPr="00672A20">
              <w:t xml:space="preserve">project area. The nearest National Heritage Place is </w:t>
            </w:r>
            <w:r w:rsidRPr="00672A20">
              <w:t xml:space="preserve">listed as Tasmanian Wilderness, Strathgordon, located approximately 28 km west of the project area. The project area generally drains in </w:t>
            </w:r>
            <w:r w:rsidR="002918F0" w:rsidRPr="00672A20">
              <w:t>south-easterly</w:t>
            </w:r>
            <w:r w:rsidRPr="00672A20">
              <w:t xml:space="preserve"> direction away from the Tasmanian Wilderness. </w:t>
            </w:r>
          </w:p>
          <w:p w:rsidR="00977E7E" w:rsidRPr="00672A20" w:rsidRDefault="00977E7E"/>
        </w:tc>
      </w:tr>
      <w:tr w:rsidR="00977E7E" w:rsidRPr="00672A20">
        <w:tc>
          <w:tcPr>
            <w:tcW w:w="10314" w:type="dxa"/>
            <w:tcBorders>
              <w:bottom w:val="single" w:sz="4" w:space="0" w:color="auto"/>
            </w:tcBorders>
          </w:tcPr>
          <w:p w:rsidR="00977E7E" w:rsidRPr="00672A20" w:rsidRDefault="00977E7E">
            <w:pPr>
              <w:pStyle w:val="Heading3"/>
              <w:spacing w:after="120"/>
              <w:rPr>
                <w:rStyle w:val="instructionCharChar"/>
              </w:rPr>
            </w:pPr>
            <w:r w:rsidRPr="00672A20">
              <w:t xml:space="preserve">Nature and extent of likely impact </w:t>
            </w:r>
          </w:p>
          <w:p w:rsidR="00977E7E" w:rsidRPr="00672A20" w:rsidRDefault="00331757">
            <w:r w:rsidRPr="00672A20">
              <w:t>Due to the absence of drainage to the nearest World Heritage property there will be no impact to the values of any World Heritage property as a result of the project.</w:t>
            </w:r>
          </w:p>
        </w:tc>
      </w:tr>
    </w:tbl>
    <w:p w:rsidR="00977E7E" w:rsidRPr="00672A20" w:rsidRDefault="00977E7E"/>
    <w:p w:rsidR="00977E7E" w:rsidRPr="00672A20" w:rsidRDefault="00977E7E">
      <w:pPr>
        <w:pStyle w:val="Heading3"/>
      </w:pPr>
      <w:r w:rsidRPr="00672A20">
        <w:t>3.1 (c)</w:t>
      </w:r>
      <w:r w:rsidRPr="00672A20">
        <w:tab/>
        <w:t>Wetlands of International Importance (declared Ramsar wetlands)</w:t>
      </w:r>
    </w:p>
    <w:p w:rsidR="00977E7E" w:rsidRPr="00672A20" w:rsidRDefault="00977E7E"/>
    <w:tbl>
      <w:tblPr>
        <w:tblW w:w="10314" w:type="dxa"/>
        <w:tblLook w:val="01E0" w:firstRow="1" w:lastRow="1" w:firstColumn="1" w:lastColumn="1" w:noHBand="0" w:noVBand="0"/>
      </w:tblPr>
      <w:tblGrid>
        <w:gridCol w:w="10314"/>
      </w:tblGrid>
      <w:tr w:rsidR="00977E7E" w:rsidRPr="00672A20">
        <w:tc>
          <w:tcPr>
            <w:tcW w:w="10314" w:type="dxa"/>
          </w:tcPr>
          <w:p w:rsidR="00977E7E" w:rsidRPr="00672A20" w:rsidRDefault="00977E7E" w:rsidP="008A29DA">
            <w:pPr>
              <w:pStyle w:val="Heading3"/>
              <w:keepNext w:val="0"/>
            </w:pPr>
            <w:r w:rsidRPr="00672A20">
              <w:t>Description</w:t>
            </w:r>
          </w:p>
          <w:p w:rsidR="0018136F" w:rsidRPr="00672A20" w:rsidRDefault="0018136F" w:rsidP="0018136F">
            <w:r w:rsidRPr="00672A20">
              <w:t xml:space="preserve">There are no wetlands of international significance, Ramsar or </w:t>
            </w:r>
            <w:r w:rsidR="002918F0" w:rsidRPr="00672A20">
              <w:t>otherwise,</w:t>
            </w:r>
            <w:r w:rsidRPr="00672A20">
              <w:t xml:space="preserve"> </w:t>
            </w:r>
            <w:r w:rsidR="008C1EEC" w:rsidRPr="00672A20">
              <w:t>or</w:t>
            </w:r>
            <w:r w:rsidR="002918F0" w:rsidRPr="00672A20">
              <w:t xml:space="preserve"> of</w:t>
            </w:r>
            <w:r w:rsidR="008C1EEC" w:rsidRPr="00672A20">
              <w:t xml:space="preserve"> national significance near the project area. </w:t>
            </w:r>
          </w:p>
          <w:p w:rsidR="00F420A3" w:rsidRPr="00672A20" w:rsidRDefault="00F420A3" w:rsidP="0018136F"/>
          <w:p w:rsidR="00F420A3" w:rsidRPr="00672A20" w:rsidRDefault="00F420A3" w:rsidP="0018136F">
            <w:r w:rsidRPr="00672A20">
              <w:t>The nearest wetlands</w:t>
            </w:r>
            <w:r w:rsidR="0018136F" w:rsidRPr="00672A20">
              <w:t xml:space="preserve"> of international significance to the project area </w:t>
            </w:r>
            <w:r w:rsidRPr="00672A20">
              <w:t xml:space="preserve">are </w:t>
            </w:r>
            <w:r w:rsidR="0018136F" w:rsidRPr="00672A20">
              <w:t xml:space="preserve">the Ramsar-listed </w:t>
            </w:r>
            <w:r w:rsidR="008C1EEC" w:rsidRPr="00672A20">
              <w:t>Interlaken (Lake Crescent), which lies within the Interlaken Lakeside Reserve</w:t>
            </w:r>
            <w:r w:rsidR="00174CF0" w:rsidRPr="00672A20">
              <w:t xml:space="preserve"> approximately 50 km northeast of the project area</w:t>
            </w:r>
            <w:r w:rsidRPr="00672A20">
              <w:t>, and the Pitt Water-Orielton Lagoon approximately 65 km southeast of the project</w:t>
            </w:r>
            <w:r w:rsidR="00174CF0" w:rsidRPr="00672A20">
              <w:t>. These wetlands are</w:t>
            </w:r>
            <w:r w:rsidR="002657A8" w:rsidRPr="00672A20">
              <w:t xml:space="preserve"> outside of the project catchment area</w:t>
            </w:r>
            <w:r w:rsidRPr="00672A20">
              <w:t xml:space="preserve">. </w:t>
            </w:r>
          </w:p>
          <w:p w:rsidR="00977E7E" w:rsidRPr="00672A20" w:rsidRDefault="00977E7E" w:rsidP="002657A8"/>
        </w:tc>
      </w:tr>
      <w:tr w:rsidR="00977E7E" w:rsidRPr="00672A20">
        <w:tc>
          <w:tcPr>
            <w:tcW w:w="10314" w:type="dxa"/>
            <w:tcBorders>
              <w:bottom w:val="single" w:sz="4" w:space="0" w:color="auto"/>
            </w:tcBorders>
          </w:tcPr>
          <w:p w:rsidR="00977E7E" w:rsidRPr="00672A20" w:rsidRDefault="00977E7E" w:rsidP="008A29DA">
            <w:pPr>
              <w:pStyle w:val="Heading3"/>
              <w:keepNext w:val="0"/>
              <w:spacing w:after="120"/>
              <w:rPr>
                <w:rStyle w:val="instructionCharChar"/>
              </w:rPr>
            </w:pPr>
            <w:r w:rsidRPr="00672A20">
              <w:t xml:space="preserve">Nature and extent of likely impact </w:t>
            </w:r>
          </w:p>
          <w:p w:rsidR="00977E7E" w:rsidRPr="00672A20" w:rsidRDefault="00F420A3" w:rsidP="00F420A3">
            <w:r w:rsidRPr="00672A20">
              <w:t>There will be no impact to the ecological character of any wetlands of international or national significance as a result of the project.</w:t>
            </w:r>
          </w:p>
        </w:tc>
      </w:tr>
    </w:tbl>
    <w:p w:rsidR="00977E7E" w:rsidRPr="00672A20" w:rsidRDefault="00977E7E" w:rsidP="00E87823">
      <w:pPr>
        <w:pStyle w:val="Heading3"/>
        <w:keepNext w:val="0"/>
        <w:spacing w:after="120"/>
      </w:pPr>
      <w:r w:rsidRPr="00672A20">
        <w:t>3.1 (d)</w:t>
      </w:r>
      <w:r w:rsidRPr="00672A20">
        <w:tab/>
        <w:t xml:space="preserve">Listed threatened species and ecological communities </w:t>
      </w:r>
    </w:p>
    <w:tbl>
      <w:tblPr>
        <w:tblW w:w="10314" w:type="dxa"/>
        <w:tblLook w:val="01E0" w:firstRow="1" w:lastRow="1" w:firstColumn="1" w:lastColumn="1" w:noHBand="0" w:noVBand="0"/>
      </w:tblPr>
      <w:tblGrid>
        <w:gridCol w:w="10314"/>
      </w:tblGrid>
      <w:tr w:rsidR="00977E7E" w:rsidRPr="00672A20" w:rsidTr="008A29DA">
        <w:tc>
          <w:tcPr>
            <w:tcW w:w="10314" w:type="dxa"/>
          </w:tcPr>
          <w:p w:rsidR="00977E7E" w:rsidRPr="00672A20" w:rsidRDefault="00977E7E" w:rsidP="008A29DA">
            <w:pPr>
              <w:pStyle w:val="Heading3"/>
              <w:keepNext w:val="0"/>
            </w:pPr>
            <w:r w:rsidRPr="00672A20">
              <w:t>Description</w:t>
            </w:r>
          </w:p>
          <w:p w:rsidR="00A72B61" w:rsidRPr="00672A20" w:rsidRDefault="00A72B61" w:rsidP="008A29DA">
            <w:r w:rsidRPr="00672A20">
              <w:t xml:space="preserve">A desktop environmental baseline ecological assessment </w:t>
            </w:r>
            <w:r w:rsidR="002657A8" w:rsidRPr="00672A20">
              <w:t xml:space="preserve">was undertaken </w:t>
            </w:r>
            <w:r w:rsidRPr="00672A20">
              <w:t xml:space="preserve">over an area defined as the ‘data review area’ (DRA). The DRA includes the project area and a 5 km buffer for matters under the </w:t>
            </w:r>
            <w:r w:rsidRPr="00672A20">
              <w:rPr>
                <w:i/>
              </w:rPr>
              <w:t>Environment Protection and Biodiversity Conservation Act</w:t>
            </w:r>
            <w:r w:rsidRPr="00672A20">
              <w:t xml:space="preserve"> 1999 (EPBC Act) and for searching the recorded species in the Natural Values Atlas (NVA). </w:t>
            </w:r>
          </w:p>
          <w:p w:rsidR="00A72B61" w:rsidRPr="00672A20" w:rsidRDefault="00A72B61" w:rsidP="008A29DA"/>
          <w:p w:rsidR="00A72B61" w:rsidRPr="00672A20" w:rsidRDefault="00A72B61" w:rsidP="00E87823">
            <w:pPr>
              <w:spacing w:after="120"/>
            </w:pPr>
            <w:r w:rsidRPr="00672A20">
              <w:t>The ecological assessment examined the existing data to assess key ecological factors and included the following objectives:</w:t>
            </w:r>
          </w:p>
          <w:p w:rsidR="00A72B61" w:rsidRPr="00672A20" w:rsidRDefault="00A72B61" w:rsidP="008A29DA">
            <w:pPr>
              <w:numPr>
                <w:ilvl w:val="0"/>
                <w:numId w:val="15"/>
              </w:numPr>
            </w:pPr>
            <w:r w:rsidRPr="00672A20">
              <w:t>Identification of the plant species and vegetation association present, including species of conservation significance and significant weeds.</w:t>
            </w:r>
          </w:p>
          <w:p w:rsidR="00A72B61" w:rsidRPr="00672A20" w:rsidRDefault="00A72B61" w:rsidP="008A29DA">
            <w:pPr>
              <w:numPr>
                <w:ilvl w:val="0"/>
                <w:numId w:val="15"/>
              </w:numPr>
            </w:pPr>
            <w:r w:rsidRPr="00672A20">
              <w:t>Assessment of species of conservation significance that potentially could occur on the site.</w:t>
            </w:r>
          </w:p>
          <w:p w:rsidR="00A72B61" w:rsidRPr="00672A20" w:rsidRDefault="00A72B61" w:rsidP="008A29DA">
            <w:pPr>
              <w:numPr>
                <w:ilvl w:val="0"/>
                <w:numId w:val="15"/>
              </w:numPr>
            </w:pPr>
            <w:r w:rsidRPr="00672A20">
              <w:lastRenderedPageBreak/>
              <w:t>Preliminary assessment of the fauna present or likely to be present at the site.</w:t>
            </w:r>
          </w:p>
          <w:p w:rsidR="00977E7E" w:rsidRPr="00672A20" w:rsidRDefault="00977E7E" w:rsidP="008A29DA"/>
          <w:p w:rsidR="00976920" w:rsidRPr="00672A20" w:rsidRDefault="00A72B61" w:rsidP="00976920">
            <w:r w:rsidRPr="00672A20">
              <w:t xml:space="preserve">A summary of listed threatened species and ecological communities is provided in </w:t>
            </w:r>
            <w:r w:rsidR="008E2254" w:rsidRPr="00672A20">
              <w:fldChar w:fldCharType="begin"/>
            </w:r>
            <w:r w:rsidR="008E2254" w:rsidRPr="00672A20">
              <w:instrText xml:space="preserve"> REF _Ref345940104 \h </w:instrText>
            </w:r>
            <w:r w:rsidR="008E2254" w:rsidRPr="00672A20">
              <w:fldChar w:fldCharType="separate"/>
            </w:r>
            <w:r w:rsidR="00816881" w:rsidRPr="00672A20">
              <w:t xml:space="preserve">Table </w:t>
            </w:r>
            <w:r w:rsidR="00816881">
              <w:rPr>
                <w:noProof/>
              </w:rPr>
              <w:t>4</w:t>
            </w:r>
            <w:r w:rsidR="008E2254" w:rsidRPr="00672A20">
              <w:fldChar w:fldCharType="end"/>
            </w:r>
            <w:r w:rsidR="008E2254" w:rsidRPr="00672A20">
              <w:t xml:space="preserve">. </w:t>
            </w:r>
            <w:r w:rsidR="00976920">
              <w:t>Additional information on these species is provided below the table.</w:t>
            </w:r>
          </w:p>
          <w:p w:rsidR="00A72B61" w:rsidRPr="00672A20" w:rsidRDefault="00A72B61" w:rsidP="008A29DA"/>
          <w:p w:rsidR="008E2254" w:rsidRDefault="008E2254" w:rsidP="008A29DA">
            <w:pPr>
              <w:pStyle w:val="Caption"/>
            </w:pPr>
            <w:bookmarkStart w:id="3" w:name="_Ref345940104"/>
            <w:r w:rsidRPr="00672A20">
              <w:t xml:space="preserve">Table </w:t>
            </w:r>
            <w:r w:rsidRPr="00672A20">
              <w:fldChar w:fldCharType="begin"/>
            </w:r>
            <w:r w:rsidRPr="00672A20">
              <w:instrText xml:space="preserve"> SEQ Table \* ARABIC </w:instrText>
            </w:r>
            <w:r w:rsidRPr="00672A20">
              <w:fldChar w:fldCharType="separate"/>
            </w:r>
            <w:r w:rsidR="00816881">
              <w:rPr>
                <w:noProof/>
              </w:rPr>
              <w:t>4</w:t>
            </w:r>
            <w:r w:rsidRPr="00672A20">
              <w:fldChar w:fldCharType="end"/>
            </w:r>
            <w:bookmarkEnd w:id="3"/>
            <w:r w:rsidRPr="00672A20">
              <w:t>: Listed threatened species and ecological communities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7"/>
              <w:gridCol w:w="1842"/>
              <w:gridCol w:w="1654"/>
              <w:gridCol w:w="2270"/>
              <w:gridCol w:w="2435"/>
            </w:tblGrid>
            <w:tr w:rsidR="00976920" w:rsidRPr="00672A20" w:rsidTr="00E87823">
              <w:trPr>
                <w:cantSplit/>
                <w:tblHeader/>
              </w:trPr>
              <w:tc>
                <w:tcPr>
                  <w:tcW w:w="1848" w:type="pct"/>
                  <w:gridSpan w:val="2"/>
                  <w:shd w:val="clear" w:color="auto" w:fill="auto"/>
                  <w:vAlign w:val="center"/>
                </w:tcPr>
                <w:p w:rsidR="00976920" w:rsidRPr="00672A20" w:rsidRDefault="00976920" w:rsidP="00E87823">
                  <w:pPr>
                    <w:jc w:val="center"/>
                    <w:rPr>
                      <w:b/>
                    </w:rPr>
                  </w:pPr>
                  <w:r w:rsidRPr="00672A20">
                    <w:rPr>
                      <w:b/>
                    </w:rPr>
                    <w:t>Species Name</w:t>
                  </w:r>
                </w:p>
              </w:tc>
              <w:tc>
                <w:tcPr>
                  <w:tcW w:w="820" w:type="pct"/>
                  <w:vMerge w:val="restart"/>
                  <w:shd w:val="clear" w:color="auto" w:fill="auto"/>
                  <w:vAlign w:val="center"/>
                </w:tcPr>
                <w:p w:rsidR="00976920" w:rsidRPr="00672A20" w:rsidRDefault="00976920" w:rsidP="00E87823">
                  <w:pPr>
                    <w:jc w:val="center"/>
                    <w:rPr>
                      <w:b/>
                    </w:rPr>
                  </w:pPr>
                  <w:r w:rsidRPr="00672A20">
                    <w:rPr>
                      <w:b/>
                    </w:rPr>
                    <w:t>Status in EPBC Act</w:t>
                  </w:r>
                </w:p>
              </w:tc>
              <w:tc>
                <w:tcPr>
                  <w:tcW w:w="1125" w:type="pct"/>
                  <w:vMerge w:val="restart"/>
                  <w:shd w:val="clear" w:color="auto" w:fill="auto"/>
                  <w:vAlign w:val="center"/>
                </w:tcPr>
                <w:p w:rsidR="00976920" w:rsidRPr="00672A20" w:rsidRDefault="00976920" w:rsidP="00E87823">
                  <w:pPr>
                    <w:jc w:val="center"/>
                    <w:rPr>
                      <w:b/>
                    </w:rPr>
                  </w:pPr>
                  <w:r w:rsidRPr="00672A20">
                    <w:rPr>
                      <w:b/>
                    </w:rPr>
                    <w:t>Preferred Habitat</w:t>
                  </w:r>
                </w:p>
              </w:tc>
              <w:tc>
                <w:tcPr>
                  <w:tcW w:w="1207" w:type="pct"/>
                  <w:vMerge w:val="restart"/>
                  <w:shd w:val="clear" w:color="auto" w:fill="auto"/>
                  <w:vAlign w:val="center"/>
                </w:tcPr>
                <w:p w:rsidR="00976920" w:rsidRPr="00672A20" w:rsidRDefault="00976920" w:rsidP="00E87823">
                  <w:pPr>
                    <w:jc w:val="center"/>
                    <w:rPr>
                      <w:b/>
                    </w:rPr>
                  </w:pPr>
                  <w:r w:rsidRPr="00672A20">
                    <w:rPr>
                      <w:b/>
                    </w:rPr>
                    <w:t>Likelihood of Presence with Project Area</w:t>
                  </w:r>
                </w:p>
              </w:tc>
            </w:tr>
            <w:tr w:rsidR="00976920" w:rsidRPr="00672A20" w:rsidTr="00E87823">
              <w:trPr>
                <w:cantSplit/>
                <w:tblHeader/>
              </w:trPr>
              <w:tc>
                <w:tcPr>
                  <w:tcW w:w="935" w:type="pct"/>
                  <w:shd w:val="clear" w:color="auto" w:fill="auto"/>
                  <w:vAlign w:val="center"/>
                </w:tcPr>
                <w:p w:rsidR="00976920" w:rsidRPr="00672A20" w:rsidRDefault="00976920" w:rsidP="00E87823">
                  <w:pPr>
                    <w:jc w:val="center"/>
                    <w:rPr>
                      <w:b/>
                    </w:rPr>
                  </w:pPr>
                  <w:r w:rsidRPr="00672A20">
                    <w:rPr>
                      <w:b/>
                    </w:rPr>
                    <w:t>Scientific Name</w:t>
                  </w:r>
                </w:p>
              </w:tc>
              <w:tc>
                <w:tcPr>
                  <w:tcW w:w="913" w:type="pct"/>
                  <w:shd w:val="clear" w:color="auto" w:fill="auto"/>
                  <w:vAlign w:val="center"/>
                </w:tcPr>
                <w:p w:rsidR="00976920" w:rsidRPr="00672A20" w:rsidRDefault="00976920" w:rsidP="00E87823">
                  <w:pPr>
                    <w:jc w:val="center"/>
                    <w:rPr>
                      <w:b/>
                    </w:rPr>
                  </w:pPr>
                  <w:r w:rsidRPr="00672A20">
                    <w:rPr>
                      <w:b/>
                    </w:rPr>
                    <w:t>Common Name</w:t>
                  </w:r>
                </w:p>
              </w:tc>
              <w:tc>
                <w:tcPr>
                  <w:tcW w:w="820" w:type="pct"/>
                  <w:vMerge/>
                  <w:shd w:val="clear" w:color="auto" w:fill="auto"/>
                  <w:vAlign w:val="center"/>
                </w:tcPr>
                <w:p w:rsidR="00976920" w:rsidRPr="00672A20" w:rsidRDefault="00976920" w:rsidP="00E87823">
                  <w:pPr>
                    <w:jc w:val="center"/>
                    <w:rPr>
                      <w:b/>
                    </w:rPr>
                  </w:pPr>
                </w:p>
              </w:tc>
              <w:tc>
                <w:tcPr>
                  <w:tcW w:w="1125" w:type="pct"/>
                  <w:vMerge/>
                  <w:shd w:val="clear" w:color="auto" w:fill="auto"/>
                  <w:vAlign w:val="center"/>
                </w:tcPr>
                <w:p w:rsidR="00976920" w:rsidRPr="00672A20" w:rsidRDefault="00976920" w:rsidP="00E87823">
                  <w:pPr>
                    <w:jc w:val="center"/>
                    <w:rPr>
                      <w:b/>
                    </w:rPr>
                  </w:pPr>
                </w:p>
              </w:tc>
              <w:tc>
                <w:tcPr>
                  <w:tcW w:w="1207" w:type="pct"/>
                  <w:vMerge/>
                  <w:shd w:val="clear" w:color="auto" w:fill="auto"/>
                  <w:vAlign w:val="center"/>
                </w:tcPr>
                <w:p w:rsidR="00976920" w:rsidRPr="00672A20" w:rsidRDefault="00976920" w:rsidP="00E87823">
                  <w:pPr>
                    <w:jc w:val="center"/>
                    <w:rPr>
                      <w:b/>
                    </w:rPr>
                  </w:pPr>
                </w:p>
              </w:tc>
            </w:tr>
            <w:tr w:rsidR="00976920" w:rsidRPr="00672A20" w:rsidTr="00E87823">
              <w:trPr>
                <w:cantSplit/>
              </w:trPr>
              <w:tc>
                <w:tcPr>
                  <w:tcW w:w="5000" w:type="pct"/>
                  <w:gridSpan w:val="5"/>
                  <w:shd w:val="clear" w:color="auto" w:fill="auto"/>
                </w:tcPr>
                <w:p w:rsidR="00976920" w:rsidRPr="00672A20" w:rsidRDefault="00976920" w:rsidP="00E87823">
                  <w:pPr>
                    <w:rPr>
                      <w:b/>
                    </w:rPr>
                  </w:pPr>
                  <w:r w:rsidRPr="00672A20">
                    <w:rPr>
                      <w:b/>
                    </w:rPr>
                    <w:t>Ecological Community</w:t>
                  </w:r>
                </w:p>
              </w:tc>
            </w:tr>
            <w:tr w:rsidR="00976920" w:rsidRPr="00672A20" w:rsidTr="00E87823">
              <w:trPr>
                <w:cantSplit/>
              </w:trPr>
              <w:tc>
                <w:tcPr>
                  <w:tcW w:w="935" w:type="pct"/>
                  <w:shd w:val="clear" w:color="auto" w:fill="auto"/>
                </w:tcPr>
                <w:p w:rsidR="00976920" w:rsidRPr="00672A20" w:rsidRDefault="00976920" w:rsidP="00E87823">
                  <w:r w:rsidRPr="00672A20">
                    <w:t>N/A</w:t>
                  </w:r>
                </w:p>
              </w:tc>
              <w:tc>
                <w:tcPr>
                  <w:tcW w:w="913" w:type="pct"/>
                  <w:shd w:val="clear" w:color="auto" w:fill="auto"/>
                </w:tcPr>
                <w:p w:rsidR="00976920" w:rsidRPr="00672A20" w:rsidRDefault="00976920" w:rsidP="00E87823">
                  <w:r w:rsidRPr="00672A20">
                    <w:t>Lowland Native Grasslands of Tasmania</w:t>
                  </w:r>
                </w:p>
              </w:tc>
              <w:tc>
                <w:tcPr>
                  <w:tcW w:w="820" w:type="pct"/>
                  <w:shd w:val="clear" w:color="auto" w:fill="auto"/>
                </w:tcPr>
                <w:p w:rsidR="00976920" w:rsidRPr="00672A20" w:rsidRDefault="00976920" w:rsidP="00E87823">
                  <w:r w:rsidRPr="00672A20">
                    <w:t>Critically endangered</w:t>
                  </w:r>
                </w:p>
              </w:tc>
              <w:tc>
                <w:tcPr>
                  <w:tcW w:w="1125" w:type="pct"/>
                  <w:shd w:val="clear" w:color="auto" w:fill="auto"/>
                </w:tcPr>
                <w:p w:rsidR="00976920" w:rsidRPr="00672A20" w:rsidRDefault="00976920" w:rsidP="00E87823">
                  <w:r w:rsidRPr="00672A20">
                    <w:t>Occur at elevation of up to 600 m above sea level (ASL) with low precipitation in the Tasmanian Midlands, Derwent Valley, east coast and southeast Tasmania (TSSC, 2008a).</w:t>
                  </w:r>
                </w:p>
              </w:tc>
              <w:tc>
                <w:tcPr>
                  <w:tcW w:w="1207" w:type="pct"/>
                  <w:shd w:val="clear" w:color="auto" w:fill="auto"/>
                </w:tcPr>
                <w:p w:rsidR="00976920" w:rsidRPr="00672A20" w:rsidRDefault="00976920" w:rsidP="00E87823">
                  <w:r w:rsidRPr="00672A20">
                    <w:t xml:space="preserve">Project area has been extensively cleared previously for grazing. Ecological community unlikely to occur at the site. </w:t>
                  </w:r>
                </w:p>
              </w:tc>
            </w:tr>
            <w:tr w:rsidR="00976920" w:rsidRPr="00672A20" w:rsidTr="00E87823">
              <w:trPr>
                <w:cantSplit/>
              </w:trPr>
              <w:tc>
                <w:tcPr>
                  <w:tcW w:w="5000" w:type="pct"/>
                  <w:gridSpan w:val="5"/>
                  <w:shd w:val="clear" w:color="auto" w:fill="auto"/>
                </w:tcPr>
                <w:p w:rsidR="00976920" w:rsidRPr="00672A20" w:rsidRDefault="00976920" w:rsidP="00E87823">
                  <w:pPr>
                    <w:rPr>
                      <w:b/>
                    </w:rPr>
                  </w:pPr>
                  <w:r w:rsidRPr="00672A20">
                    <w:rPr>
                      <w:b/>
                    </w:rPr>
                    <w:t>Flora</w:t>
                  </w:r>
                </w:p>
              </w:tc>
            </w:tr>
            <w:tr w:rsidR="00976920" w:rsidRPr="00672A20" w:rsidTr="00E87823">
              <w:trPr>
                <w:cantSplit/>
              </w:trPr>
              <w:tc>
                <w:tcPr>
                  <w:tcW w:w="935" w:type="pct"/>
                  <w:shd w:val="clear" w:color="auto" w:fill="auto"/>
                </w:tcPr>
                <w:p w:rsidR="00976920" w:rsidRPr="00672A20" w:rsidRDefault="00976920" w:rsidP="00E87823">
                  <w:pPr>
                    <w:rPr>
                      <w:i/>
                    </w:rPr>
                  </w:pPr>
                  <w:r w:rsidRPr="00672A20">
                    <w:rPr>
                      <w:i/>
                    </w:rPr>
                    <w:t xml:space="preserve">Acacia </w:t>
                  </w:r>
                  <w:proofErr w:type="spellStart"/>
                  <w:r w:rsidRPr="00672A20">
                    <w:rPr>
                      <w:i/>
                    </w:rPr>
                    <w:t>axillaris</w:t>
                  </w:r>
                  <w:proofErr w:type="spellEnd"/>
                </w:p>
              </w:tc>
              <w:tc>
                <w:tcPr>
                  <w:tcW w:w="913" w:type="pct"/>
                  <w:shd w:val="clear" w:color="auto" w:fill="auto"/>
                </w:tcPr>
                <w:p w:rsidR="00976920" w:rsidRPr="00672A20" w:rsidRDefault="00976920" w:rsidP="00E87823">
                  <w:r w:rsidRPr="00672A20">
                    <w:t>Midlands mimosa, midlands wattle</w:t>
                  </w:r>
                </w:p>
              </w:tc>
              <w:tc>
                <w:tcPr>
                  <w:tcW w:w="820" w:type="pct"/>
                  <w:shd w:val="clear" w:color="auto" w:fill="auto"/>
                </w:tcPr>
                <w:p w:rsidR="00976920" w:rsidRPr="00672A20" w:rsidRDefault="00976920" w:rsidP="00E87823">
                  <w:r w:rsidRPr="00672A20">
                    <w:t>Vulnerable</w:t>
                  </w:r>
                </w:p>
              </w:tc>
              <w:tc>
                <w:tcPr>
                  <w:tcW w:w="1125" w:type="pct"/>
                  <w:shd w:val="clear" w:color="auto" w:fill="auto"/>
                </w:tcPr>
                <w:p w:rsidR="00976920" w:rsidRPr="00672A20" w:rsidRDefault="00976920" w:rsidP="00E87823">
                  <w:r w:rsidRPr="00672A20">
                    <w:t>Generally associated with moist areas, including watercourse or soaks (</w:t>
                  </w:r>
                  <w:proofErr w:type="spellStart"/>
                  <w:r w:rsidRPr="00672A20">
                    <w:t>DSEWPaC</w:t>
                  </w:r>
                  <w:proofErr w:type="spellEnd"/>
                  <w:r w:rsidRPr="00672A20">
                    <w:t>, 2012a).</w:t>
                  </w:r>
                </w:p>
              </w:tc>
              <w:tc>
                <w:tcPr>
                  <w:tcW w:w="1207" w:type="pct"/>
                  <w:shd w:val="clear" w:color="auto" w:fill="auto"/>
                </w:tcPr>
                <w:p w:rsidR="00976920" w:rsidRPr="00672A20" w:rsidRDefault="00976920" w:rsidP="00E87823">
                  <w:r w:rsidRPr="00672A20">
                    <w:t>The species is not previously known to occur in the area and suitable habitat is not present at the site due to historical land clearance. This species is unlikely to occur at the site.</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t>Barbarea</w:t>
                  </w:r>
                  <w:proofErr w:type="spellEnd"/>
                  <w:r w:rsidRPr="00672A20">
                    <w:rPr>
                      <w:i/>
                    </w:rPr>
                    <w:t xml:space="preserve"> </w:t>
                  </w:r>
                  <w:proofErr w:type="spellStart"/>
                  <w:r w:rsidRPr="00672A20">
                    <w:rPr>
                      <w:i/>
                    </w:rPr>
                    <w:t>australis</w:t>
                  </w:r>
                  <w:proofErr w:type="spellEnd"/>
                </w:p>
              </w:tc>
              <w:tc>
                <w:tcPr>
                  <w:tcW w:w="913" w:type="pct"/>
                  <w:shd w:val="clear" w:color="auto" w:fill="auto"/>
                </w:tcPr>
                <w:p w:rsidR="00976920" w:rsidRPr="00672A20" w:rsidRDefault="00976920" w:rsidP="00E87823">
                  <w:r w:rsidRPr="00672A20">
                    <w:t xml:space="preserve">Native </w:t>
                  </w:r>
                  <w:proofErr w:type="spellStart"/>
                  <w:r w:rsidRPr="00672A20">
                    <w:t>wintercress</w:t>
                  </w:r>
                  <w:proofErr w:type="spellEnd"/>
                  <w:r w:rsidRPr="00672A20">
                    <w:t xml:space="preserve">, riverbed </w:t>
                  </w:r>
                  <w:proofErr w:type="spellStart"/>
                  <w:r w:rsidRPr="00672A20">
                    <w:t>wintercress</w:t>
                  </w:r>
                  <w:proofErr w:type="spellEnd"/>
                </w:p>
              </w:tc>
              <w:tc>
                <w:tcPr>
                  <w:tcW w:w="820" w:type="pct"/>
                  <w:shd w:val="clear" w:color="auto" w:fill="auto"/>
                </w:tcPr>
                <w:p w:rsidR="00976920" w:rsidRPr="00672A20" w:rsidRDefault="00976920" w:rsidP="00E87823">
                  <w:r w:rsidRPr="00672A20">
                    <w:t>Critically endangered</w:t>
                  </w:r>
                </w:p>
              </w:tc>
              <w:tc>
                <w:tcPr>
                  <w:tcW w:w="1125" w:type="pct"/>
                  <w:shd w:val="clear" w:color="auto" w:fill="auto"/>
                </w:tcPr>
                <w:p w:rsidR="00976920" w:rsidRPr="00672A20" w:rsidRDefault="00976920" w:rsidP="00E87823">
                  <w:r w:rsidRPr="00672A20">
                    <w:t>Occurs within the riparian zone of slower reaches (</w:t>
                  </w:r>
                  <w:proofErr w:type="spellStart"/>
                  <w:r w:rsidRPr="00672A20">
                    <w:t>DSEWPaC</w:t>
                  </w:r>
                  <w:proofErr w:type="spellEnd"/>
                  <w:r w:rsidRPr="00672A20">
                    <w:t>, 2012d).</w:t>
                  </w:r>
                </w:p>
              </w:tc>
              <w:tc>
                <w:tcPr>
                  <w:tcW w:w="1207" w:type="pct"/>
                  <w:shd w:val="clear" w:color="auto" w:fill="auto"/>
                </w:tcPr>
                <w:p w:rsidR="00976920" w:rsidRPr="00672A20" w:rsidRDefault="00976920" w:rsidP="00E87823">
                  <w:r w:rsidRPr="00672A20">
                    <w:t>This species is known to occur along the River Ouse (approximately 10 km northwest of the site</w:t>
                  </w:r>
                  <w:r>
                    <w:t>)</w:t>
                  </w:r>
                  <w:r w:rsidRPr="00672A20">
                    <w:t xml:space="preserve"> (</w:t>
                  </w:r>
                  <w:proofErr w:type="spellStart"/>
                  <w:r w:rsidRPr="00672A20">
                    <w:t>DSEWPaC</w:t>
                  </w:r>
                  <w:proofErr w:type="spellEnd"/>
                  <w:r w:rsidRPr="00672A20">
                    <w:t>, 2012d). Suitable riparian habitat is not present at the site.</w:t>
                  </w:r>
                </w:p>
              </w:tc>
            </w:tr>
            <w:tr w:rsidR="00976920" w:rsidRPr="00672A20" w:rsidTr="00E87823">
              <w:trPr>
                <w:cantSplit/>
              </w:trPr>
              <w:tc>
                <w:tcPr>
                  <w:tcW w:w="935" w:type="pct"/>
                  <w:shd w:val="clear" w:color="auto" w:fill="auto"/>
                </w:tcPr>
                <w:p w:rsidR="00976920" w:rsidRPr="00672A20" w:rsidRDefault="00976920" w:rsidP="00E87823">
                  <w:pPr>
                    <w:rPr>
                      <w:i/>
                    </w:rPr>
                  </w:pPr>
                  <w:r w:rsidRPr="00672A20">
                    <w:rPr>
                      <w:i/>
                    </w:rPr>
                    <w:t xml:space="preserve">Caladenia </w:t>
                  </w:r>
                  <w:proofErr w:type="spellStart"/>
                  <w:r w:rsidRPr="00672A20">
                    <w:rPr>
                      <w:i/>
                    </w:rPr>
                    <w:t>anthracina</w:t>
                  </w:r>
                  <w:proofErr w:type="spellEnd"/>
                </w:p>
              </w:tc>
              <w:tc>
                <w:tcPr>
                  <w:tcW w:w="913" w:type="pct"/>
                  <w:shd w:val="clear" w:color="auto" w:fill="auto"/>
                </w:tcPr>
                <w:p w:rsidR="00976920" w:rsidRPr="00672A20" w:rsidRDefault="00976920" w:rsidP="00E87823">
                  <w:r w:rsidRPr="00672A20">
                    <w:t>Black-tipped spider-orchid</w:t>
                  </w:r>
                </w:p>
              </w:tc>
              <w:tc>
                <w:tcPr>
                  <w:tcW w:w="820" w:type="pct"/>
                  <w:shd w:val="clear" w:color="auto" w:fill="auto"/>
                </w:tcPr>
                <w:p w:rsidR="00976920" w:rsidRPr="00672A20" w:rsidRDefault="00976920" w:rsidP="00E87823">
                  <w:r w:rsidRPr="00672A20">
                    <w:t>Critically endangered</w:t>
                  </w:r>
                </w:p>
              </w:tc>
              <w:tc>
                <w:tcPr>
                  <w:tcW w:w="1125" w:type="pct"/>
                  <w:shd w:val="clear" w:color="auto" w:fill="auto"/>
                </w:tcPr>
                <w:p w:rsidR="00976920" w:rsidRPr="00672A20" w:rsidRDefault="00976920" w:rsidP="00E87823">
                  <w:r w:rsidRPr="00672A20">
                    <w:t>Grassy Woodland on well drained sandy soil is the preferred habitat (Threatened Species Unit, 2001), with this species strongly associated with basalt (</w:t>
                  </w:r>
                  <w:proofErr w:type="spellStart"/>
                  <w:r w:rsidRPr="00672A20">
                    <w:t>DSEWPaC</w:t>
                  </w:r>
                  <w:proofErr w:type="spellEnd"/>
                  <w:r w:rsidRPr="00672A20">
                    <w:t>, 2012e).</w:t>
                  </w:r>
                </w:p>
              </w:tc>
              <w:tc>
                <w:tcPr>
                  <w:tcW w:w="1207" w:type="pct"/>
                  <w:shd w:val="clear" w:color="auto" w:fill="auto"/>
                </w:tcPr>
                <w:p w:rsidR="00976920" w:rsidRDefault="00976920" w:rsidP="00E87823">
                  <w:pPr>
                    <w:rPr>
                      <w:rFonts w:cs="Arial"/>
                    </w:rPr>
                  </w:pPr>
                  <w:r w:rsidRPr="00672A20">
                    <w:rPr>
                      <w:rFonts w:cs="Arial"/>
                      <w:snapToGrid w:val="0"/>
                    </w:rPr>
                    <w:t xml:space="preserve">Occurs in grassland and grassy woodland </w:t>
                  </w:r>
                  <w:r w:rsidRPr="00672A20">
                    <w:rPr>
                      <w:rFonts w:cs="Arial"/>
                    </w:rPr>
                    <w:t>(</w:t>
                  </w:r>
                  <w:proofErr w:type="spellStart"/>
                  <w:r w:rsidRPr="00672A20">
                    <w:rPr>
                      <w:rFonts w:cs="Arial"/>
                    </w:rPr>
                    <w:t>DSEWPaC</w:t>
                  </w:r>
                  <w:proofErr w:type="spellEnd"/>
                  <w:r w:rsidRPr="00672A20">
                    <w:rPr>
                      <w:rFonts w:cs="Arial"/>
                    </w:rPr>
                    <w:t xml:space="preserve">, 2012b). </w:t>
                  </w:r>
                </w:p>
                <w:p w:rsidR="00976920" w:rsidRDefault="00976920" w:rsidP="00E87823">
                  <w:pPr>
                    <w:rPr>
                      <w:rFonts w:cs="Arial"/>
                    </w:rPr>
                  </w:pPr>
                </w:p>
                <w:p w:rsidR="00976920" w:rsidRPr="00672A20" w:rsidRDefault="00976920" w:rsidP="00E87823">
                  <w:r w:rsidRPr="00672A20">
                    <w:rPr>
                      <w:rFonts w:cs="Arial"/>
                    </w:rPr>
                    <w:t>Suitable habitat has potential to occur within introduced grassland in the project area.</w:t>
                  </w:r>
                  <w:r>
                    <w:rPr>
                      <w:rFonts w:cs="Arial"/>
                    </w:rPr>
                    <w:t xml:space="preserve"> Due to agricultural development this species is unlikely to occur at site.</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lastRenderedPageBreak/>
                    <w:t>Carex</w:t>
                  </w:r>
                  <w:proofErr w:type="spellEnd"/>
                  <w:r w:rsidRPr="00672A20">
                    <w:rPr>
                      <w:i/>
                    </w:rPr>
                    <w:t xml:space="preserve"> </w:t>
                  </w:r>
                  <w:proofErr w:type="spellStart"/>
                  <w:r w:rsidRPr="00672A20">
                    <w:rPr>
                      <w:i/>
                    </w:rPr>
                    <w:t>tasmanica</w:t>
                  </w:r>
                  <w:proofErr w:type="spellEnd"/>
                </w:p>
              </w:tc>
              <w:tc>
                <w:tcPr>
                  <w:tcW w:w="913" w:type="pct"/>
                  <w:shd w:val="clear" w:color="auto" w:fill="auto"/>
                </w:tcPr>
                <w:p w:rsidR="00976920" w:rsidRPr="00672A20" w:rsidRDefault="00976920" w:rsidP="00E87823">
                  <w:r w:rsidRPr="00672A20">
                    <w:t>Curly sedge</w:t>
                  </w:r>
                </w:p>
              </w:tc>
              <w:tc>
                <w:tcPr>
                  <w:tcW w:w="820" w:type="pct"/>
                  <w:shd w:val="clear" w:color="auto" w:fill="auto"/>
                </w:tcPr>
                <w:p w:rsidR="00976920" w:rsidRPr="00672A20" w:rsidRDefault="00976920" w:rsidP="00E87823">
                  <w:r w:rsidRPr="00672A20">
                    <w:t>Vulnerable</w:t>
                  </w:r>
                </w:p>
              </w:tc>
              <w:tc>
                <w:tcPr>
                  <w:tcW w:w="1125" w:type="pct"/>
                  <w:shd w:val="clear" w:color="auto" w:fill="auto"/>
                </w:tcPr>
                <w:p w:rsidR="00976920" w:rsidRPr="00672A20" w:rsidRDefault="00976920" w:rsidP="00E87823">
                  <w:pPr>
                    <w:spacing w:before="20" w:after="100"/>
                    <w:rPr>
                      <w:rFonts w:cs="Arial"/>
                      <w:snapToGrid w:val="0"/>
                    </w:rPr>
                  </w:pPr>
                  <w:r w:rsidRPr="00672A20">
                    <w:rPr>
                      <w:rFonts w:cs="Arial"/>
                      <w:snapToGrid w:val="0"/>
                    </w:rPr>
                    <w:t>Soaks and drainage lines within Grassy Woodland communities (Threatened Species Unit, 2003).</w:t>
                  </w:r>
                </w:p>
              </w:tc>
              <w:tc>
                <w:tcPr>
                  <w:tcW w:w="1207" w:type="pct"/>
                  <w:shd w:val="clear" w:color="auto" w:fill="auto"/>
                </w:tcPr>
                <w:p w:rsidR="00976920" w:rsidRPr="00672A20" w:rsidRDefault="00976920" w:rsidP="00E87823">
                  <w:pPr>
                    <w:spacing w:before="20" w:after="20"/>
                    <w:rPr>
                      <w:rFonts w:cs="Arial"/>
                    </w:rPr>
                  </w:pPr>
                  <w:r w:rsidRPr="00672A20">
                    <w:rPr>
                      <w:rFonts w:cs="Arial"/>
                    </w:rPr>
                    <w:t>Suitable riparian habitat is not present at the site. Species is not likely to occur at the site.</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t>Colobanthus</w:t>
                  </w:r>
                  <w:proofErr w:type="spellEnd"/>
                  <w:r w:rsidRPr="00672A20">
                    <w:rPr>
                      <w:i/>
                    </w:rPr>
                    <w:t xml:space="preserve"> </w:t>
                  </w:r>
                  <w:proofErr w:type="spellStart"/>
                  <w:r w:rsidRPr="00672A20">
                    <w:rPr>
                      <w:i/>
                    </w:rPr>
                    <w:t>curtisiae</w:t>
                  </w:r>
                  <w:proofErr w:type="spellEnd"/>
                </w:p>
              </w:tc>
              <w:tc>
                <w:tcPr>
                  <w:tcW w:w="913" w:type="pct"/>
                  <w:shd w:val="clear" w:color="auto" w:fill="auto"/>
                </w:tcPr>
                <w:p w:rsidR="00976920" w:rsidRPr="00672A20" w:rsidRDefault="00976920" w:rsidP="00E87823">
                  <w:r w:rsidRPr="00672A20">
                    <w:t xml:space="preserve">Curtis' </w:t>
                  </w:r>
                  <w:proofErr w:type="spellStart"/>
                  <w:r w:rsidRPr="00672A20">
                    <w:t>colobanth</w:t>
                  </w:r>
                  <w:proofErr w:type="spellEnd"/>
                </w:p>
              </w:tc>
              <w:tc>
                <w:tcPr>
                  <w:tcW w:w="820" w:type="pct"/>
                  <w:shd w:val="clear" w:color="auto" w:fill="auto"/>
                </w:tcPr>
                <w:p w:rsidR="00976920" w:rsidRPr="00672A20" w:rsidRDefault="00976920" w:rsidP="00E87823">
                  <w:r w:rsidRPr="00672A20">
                    <w:t>Vulnerable</w:t>
                  </w:r>
                </w:p>
              </w:tc>
              <w:tc>
                <w:tcPr>
                  <w:tcW w:w="1125" w:type="pct"/>
                  <w:shd w:val="clear" w:color="auto" w:fill="auto"/>
                </w:tcPr>
                <w:p w:rsidR="00976920" w:rsidRPr="00672A20" w:rsidRDefault="00976920" w:rsidP="00E87823">
                  <w:r w:rsidRPr="00672A20">
                    <w:t>Grassy Woodland on gentle slopes. Commonly found on soils derived from sandstone or dolerite and basalt (</w:t>
                  </w:r>
                  <w:proofErr w:type="spellStart"/>
                  <w:r w:rsidRPr="00672A20">
                    <w:t>DSEWPaC</w:t>
                  </w:r>
                  <w:proofErr w:type="spellEnd"/>
                  <w:r w:rsidRPr="00672A20">
                    <w:t xml:space="preserve">, 2012i). </w:t>
                  </w:r>
                </w:p>
              </w:tc>
              <w:tc>
                <w:tcPr>
                  <w:tcW w:w="1207" w:type="pct"/>
                  <w:shd w:val="clear" w:color="auto" w:fill="auto"/>
                </w:tcPr>
                <w:p w:rsidR="00976920" w:rsidRDefault="00976920" w:rsidP="00E87823">
                  <w:r w:rsidRPr="00672A20">
                    <w:t xml:space="preserve">The species is known to occur in </w:t>
                  </w:r>
                  <w:proofErr w:type="spellStart"/>
                  <w:r w:rsidRPr="00672A20">
                    <w:t>Culny</w:t>
                  </w:r>
                  <w:proofErr w:type="spellEnd"/>
                  <w:r w:rsidRPr="00672A20">
                    <w:t xml:space="preserve"> (approximately 9 km west</w:t>
                  </w:r>
                  <w:r>
                    <w:t>)</w:t>
                  </w:r>
                  <w:r w:rsidRPr="00672A20">
                    <w:t xml:space="preserve"> (</w:t>
                  </w:r>
                  <w:proofErr w:type="spellStart"/>
                  <w:r w:rsidRPr="00672A20">
                    <w:t>DSEWPaC</w:t>
                  </w:r>
                  <w:proofErr w:type="spellEnd"/>
                  <w:r w:rsidRPr="00672A20">
                    <w:t xml:space="preserve">, 2012i). </w:t>
                  </w:r>
                </w:p>
                <w:p w:rsidR="00976920" w:rsidRDefault="00976920" w:rsidP="00E87823"/>
                <w:p w:rsidR="00976920" w:rsidRPr="00672A20" w:rsidRDefault="00976920" w:rsidP="00E87823">
                  <w:r w:rsidRPr="00672A20">
                    <w:t xml:space="preserve">Suitable habitat has potential to occur within the introduced grassland within the project area. </w:t>
                  </w:r>
                </w:p>
              </w:tc>
            </w:tr>
            <w:tr w:rsidR="00976920" w:rsidRPr="00672A20" w:rsidTr="00E87823">
              <w:trPr>
                <w:cantSplit/>
              </w:trPr>
              <w:tc>
                <w:tcPr>
                  <w:tcW w:w="935" w:type="pct"/>
                  <w:shd w:val="clear" w:color="auto" w:fill="auto"/>
                </w:tcPr>
                <w:p w:rsidR="00976920" w:rsidRPr="00672A20" w:rsidRDefault="00976920" w:rsidP="00E87823">
                  <w:pPr>
                    <w:rPr>
                      <w:i/>
                    </w:rPr>
                  </w:pPr>
                  <w:r w:rsidRPr="00672A20">
                    <w:rPr>
                      <w:i/>
                    </w:rPr>
                    <w:t xml:space="preserve">Dianella </w:t>
                  </w:r>
                  <w:proofErr w:type="spellStart"/>
                  <w:r w:rsidRPr="00672A20">
                    <w:rPr>
                      <w:i/>
                    </w:rPr>
                    <w:t>amoena</w:t>
                  </w:r>
                  <w:proofErr w:type="spellEnd"/>
                </w:p>
              </w:tc>
              <w:tc>
                <w:tcPr>
                  <w:tcW w:w="913" w:type="pct"/>
                  <w:shd w:val="clear" w:color="auto" w:fill="auto"/>
                </w:tcPr>
                <w:p w:rsidR="00976920" w:rsidRPr="00672A20" w:rsidRDefault="00976920" w:rsidP="00E87823">
                  <w:r w:rsidRPr="00672A20">
                    <w:t>Matted flax-lily</w:t>
                  </w:r>
                </w:p>
              </w:tc>
              <w:tc>
                <w:tcPr>
                  <w:tcW w:w="820" w:type="pct"/>
                  <w:shd w:val="clear" w:color="auto" w:fill="auto"/>
                </w:tcPr>
                <w:p w:rsidR="00976920" w:rsidRPr="00672A20" w:rsidRDefault="00976920" w:rsidP="00E87823">
                  <w:r w:rsidRPr="00672A20">
                    <w:t>Endangered</w:t>
                  </w:r>
                </w:p>
              </w:tc>
              <w:tc>
                <w:tcPr>
                  <w:tcW w:w="1125" w:type="pct"/>
                  <w:shd w:val="clear" w:color="auto" w:fill="auto"/>
                </w:tcPr>
                <w:p w:rsidR="00976920" w:rsidRPr="00672A20" w:rsidRDefault="00976920" w:rsidP="00E87823">
                  <w:r w:rsidRPr="00672A20">
                    <w:t>Native grasslands and grassy woodlands, found mainly in the Midlands (Threatened Species Unit, 2008b).</w:t>
                  </w:r>
                </w:p>
              </w:tc>
              <w:tc>
                <w:tcPr>
                  <w:tcW w:w="1207" w:type="pct"/>
                  <w:shd w:val="clear" w:color="auto" w:fill="auto"/>
                </w:tcPr>
                <w:p w:rsidR="00976920" w:rsidRDefault="00976920" w:rsidP="00E87823">
                  <w:r w:rsidRPr="00672A20">
                    <w:t>The species is known to occur on the Hamilton Plains. Known remnant stands are generally restricted to roadsides (DSE, 2005).</w:t>
                  </w:r>
                </w:p>
                <w:p w:rsidR="00976920" w:rsidRDefault="00976920" w:rsidP="00E87823"/>
                <w:p w:rsidR="00976920" w:rsidRPr="00672A20" w:rsidRDefault="00976920" w:rsidP="00E87823">
                  <w:r w:rsidRPr="00672A20">
                    <w:t>Suitable habitat may occur within the introduced grassland within the project area. There are no known remnant stands within the project area.</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t>Lepidium</w:t>
                  </w:r>
                  <w:proofErr w:type="spellEnd"/>
                  <w:r w:rsidRPr="00672A20">
                    <w:rPr>
                      <w:i/>
                    </w:rPr>
                    <w:t xml:space="preserve"> </w:t>
                  </w:r>
                  <w:proofErr w:type="spellStart"/>
                  <w:r w:rsidRPr="00672A20">
                    <w:rPr>
                      <w:i/>
                    </w:rPr>
                    <w:t>hyssopifolium</w:t>
                  </w:r>
                  <w:proofErr w:type="spellEnd"/>
                </w:p>
              </w:tc>
              <w:tc>
                <w:tcPr>
                  <w:tcW w:w="913" w:type="pct"/>
                  <w:shd w:val="clear" w:color="auto" w:fill="auto"/>
                </w:tcPr>
                <w:p w:rsidR="00976920" w:rsidRPr="00672A20" w:rsidRDefault="00976920" w:rsidP="00E87823">
                  <w:r w:rsidRPr="00672A20">
                    <w:t>Basalt pepper-cress</w:t>
                  </w:r>
                </w:p>
              </w:tc>
              <w:tc>
                <w:tcPr>
                  <w:tcW w:w="820" w:type="pct"/>
                  <w:shd w:val="clear" w:color="auto" w:fill="auto"/>
                </w:tcPr>
                <w:p w:rsidR="00976920" w:rsidRPr="00672A20" w:rsidRDefault="00976920" w:rsidP="00E87823">
                  <w:r w:rsidRPr="00672A20">
                    <w:t>Endangered</w:t>
                  </w:r>
                </w:p>
              </w:tc>
              <w:tc>
                <w:tcPr>
                  <w:tcW w:w="1125" w:type="pct"/>
                  <w:shd w:val="clear" w:color="auto" w:fill="auto"/>
                </w:tcPr>
                <w:p w:rsidR="00976920" w:rsidRPr="00672A20" w:rsidRDefault="00976920" w:rsidP="00E87823">
                  <w:pPr>
                    <w:spacing w:before="20" w:after="20"/>
                    <w:rPr>
                      <w:rFonts w:cs="Arial"/>
                    </w:rPr>
                  </w:pPr>
                  <w:r w:rsidRPr="00672A20">
                    <w:rPr>
                      <w:rFonts w:cs="Arial"/>
                      <w:szCs w:val="18"/>
                    </w:rPr>
                    <w:t>Prefers open areas with little competition. Original habitat was probably grassy woodland (</w:t>
                  </w:r>
                  <w:proofErr w:type="spellStart"/>
                  <w:r w:rsidRPr="00672A20">
                    <w:rPr>
                      <w:rFonts w:cs="Arial"/>
                      <w:szCs w:val="18"/>
                    </w:rPr>
                    <w:t>Tumino</w:t>
                  </w:r>
                  <w:proofErr w:type="spellEnd"/>
                  <w:r w:rsidRPr="00672A20">
                    <w:rPr>
                      <w:rFonts w:cs="Arial"/>
                      <w:szCs w:val="18"/>
                    </w:rPr>
                    <w:t xml:space="preserve"> 2010).</w:t>
                  </w:r>
                </w:p>
              </w:tc>
              <w:tc>
                <w:tcPr>
                  <w:tcW w:w="1207" w:type="pct"/>
                  <w:shd w:val="clear" w:color="auto" w:fill="auto"/>
                </w:tcPr>
                <w:p w:rsidR="00976920" w:rsidRDefault="00976920" w:rsidP="00E87823">
                  <w:pPr>
                    <w:rPr>
                      <w:rFonts w:cs="Arial"/>
                    </w:rPr>
                  </w:pPr>
                  <w:r w:rsidRPr="00672A20">
                    <w:rPr>
                      <w:rFonts w:cs="Arial"/>
                    </w:rPr>
                    <w:t xml:space="preserve">The species is known to occur in highly modified habitats amongst pasture species, but does not like competition. </w:t>
                  </w:r>
                </w:p>
                <w:p w:rsidR="00976920" w:rsidRDefault="00976920" w:rsidP="00E87823">
                  <w:pPr>
                    <w:rPr>
                      <w:rFonts w:cs="Arial"/>
                    </w:rPr>
                  </w:pPr>
                </w:p>
                <w:p w:rsidR="00976920" w:rsidRPr="00672A20" w:rsidRDefault="00976920" w:rsidP="00E87823">
                  <w:r w:rsidRPr="00672A20">
                    <w:rPr>
                      <w:rFonts w:cs="Arial"/>
                    </w:rPr>
                    <w:t>It is considered unlikely to occur at the site.</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t>Prasophyllum</w:t>
                  </w:r>
                  <w:proofErr w:type="spellEnd"/>
                  <w:r w:rsidRPr="00672A20">
                    <w:rPr>
                      <w:i/>
                    </w:rPr>
                    <w:t xml:space="preserve"> </w:t>
                  </w:r>
                  <w:proofErr w:type="spellStart"/>
                  <w:r w:rsidRPr="00672A20">
                    <w:rPr>
                      <w:i/>
                    </w:rPr>
                    <w:t>apoxychilum</w:t>
                  </w:r>
                  <w:proofErr w:type="spellEnd"/>
                </w:p>
              </w:tc>
              <w:tc>
                <w:tcPr>
                  <w:tcW w:w="913" w:type="pct"/>
                  <w:shd w:val="clear" w:color="auto" w:fill="auto"/>
                </w:tcPr>
                <w:p w:rsidR="00976920" w:rsidRPr="00672A20" w:rsidRDefault="00976920" w:rsidP="00E87823">
                  <w:r w:rsidRPr="00672A20">
                    <w:t>Tapered leek-orchid</w:t>
                  </w:r>
                </w:p>
              </w:tc>
              <w:tc>
                <w:tcPr>
                  <w:tcW w:w="820" w:type="pct"/>
                  <w:shd w:val="clear" w:color="auto" w:fill="auto"/>
                </w:tcPr>
                <w:p w:rsidR="00976920" w:rsidRPr="00672A20" w:rsidRDefault="00976920" w:rsidP="00E87823">
                  <w:r w:rsidRPr="00672A20">
                    <w:t>Endangered</w:t>
                  </w:r>
                </w:p>
              </w:tc>
              <w:tc>
                <w:tcPr>
                  <w:tcW w:w="1125" w:type="pct"/>
                  <w:shd w:val="clear" w:color="auto" w:fill="auto"/>
                </w:tcPr>
                <w:p w:rsidR="00976920" w:rsidRPr="00672A20" w:rsidRDefault="00976920" w:rsidP="00E87823">
                  <w:r w:rsidRPr="00672A20">
                    <w:rPr>
                      <w:rFonts w:cs="Arial"/>
                      <w:snapToGrid w:val="0"/>
                    </w:rPr>
                    <w:t xml:space="preserve">This species is endemic to Tasmania and grows on sandy and clay loams, often amongst rocks </w:t>
                  </w:r>
                  <w:r w:rsidRPr="00672A20">
                    <w:t>(Threatened Species Unit, 2000</w:t>
                  </w:r>
                  <w:r w:rsidRPr="00672A20">
                    <w:rPr>
                      <w:vertAlign w:val="superscript"/>
                    </w:rPr>
                    <w:t>b</w:t>
                  </w:r>
                  <w:r w:rsidRPr="00672A20">
                    <w:t>).</w:t>
                  </w:r>
                </w:p>
              </w:tc>
              <w:tc>
                <w:tcPr>
                  <w:tcW w:w="1207" w:type="pct"/>
                  <w:shd w:val="clear" w:color="auto" w:fill="auto"/>
                </w:tcPr>
                <w:p w:rsidR="00976920" w:rsidRPr="00672A20" w:rsidRDefault="00976920" w:rsidP="00E87823">
                  <w:r w:rsidRPr="00672A20">
                    <w:rPr>
                      <w:rFonts w:cs="Arial"/>
                    </w:rPr>
                    <w:t xml:space="preserve">Due to the agricultural development at the site this species is </w:t>
                  </w:r>
                  <w:r>
                    <w:rPr>
                      <w:rFonts w:cs="Arial"/>
                    </w:rPr>
                    <w:t>un</w:t>
                  </w:r>
                  <w:r w:rsidRPr="00672A20">
                    <w:rPr>
                      <w:rFonts w:cs="Arial"/>
                    </w:rPr>
                    <w:t>likely to occur.</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lastRenderedPageBreak/>
                    <w:t>Pterostylis</w:t>
                  </w:r>
                  <w:proofErr w:type="spellEnd"/>
                  <w:r w:rsidRPr="00672A20">
                    <w:rPr>
                      <w:i/>
                    </w:rPr>
                    <w:t xml:space="preserve"> </w:t>
                  </w:r>
                  <w:proofErr w:type="spellStart"/>
                  <w:r w:rsidRPr="00672A20">
                    <w:rPr>
                      <w:i/>
                    </w:rPr>
                    <w:t>commutata</w:t>
                  </w:r>
                  <w:proofErr w:type="spellEnd"/>
                </w:p>
              </w:tc>
              <w:tc>
                <w:tcPr>
                  <w:tcW w:w="913" w:type="pct"/>
                  <w:shd w:val="clear" w:color="auto" w:fill="auto"/>
                </w:tcPr>
                <w:p w:rsidR="00976920" w:rsidRPr="00672A20" w:rsidRDefault="00976920" w:rsidP="00E87823">
                  <w:r w:rsidRPr="00672A20">
                    <w:t>Midland greenhood</w:t>
                  </w:r>
                </w:p>
              </w:tc>
              <w:tc>
                <w:tcPr>
                  <w:tcW w:w="820" w:type="pct"/>
                  <w:shd w:val="clear" w:color="auto" w:fill="auto"/>
                </w:tcPr>
                <w:p w:rsidR="00976920" w:rsidRPr="00672A20" w:rsidRDefault="00976920" w:rsidP="00E87823">
                  <w:r w:rsidRPr="00672A20">
                    <w:t>Critically endangered</w:t>
                  </w:r>
                </w:p>
              </w:tc>
              <w:tc>
                <w:tcPr>
                  <w:tcW w:w="1125" w:type="pct"/>
                  <w:shd w:val="clear" w:color="auto" w:fill="auto"/>
                </w:tcPr>
                <w:p w:rsidR="00976920" w:rsidRPr="00672A20" w:rsidRDefault="00976920" w:rsidP="00E87823">
                  <w:pPr>
                    <w:rPr>
                      <w:highlight w:val="magenta"/>
                    </w:rPr>
                  </w:pPr>
                  <w:r w:rsidRPr="00672A20">
                    <w:rPr>
                      <w:lang w:eastAsia="en-GB"/>
                    </w:rPr>
                    <w:t xml:space="preserve">Occurs in well drained sandy soils and basalt loams within native grasslands and </w:t>
                  </w:r>
                  <w:r w:rsidRPr="00672A20">
                    <w:rPr>
                      <w:i/>
                      <w:lang w:eastAsia="en-GB"/>
                    </w:rPr>
                    <w:t>Eucalyptus </w:t>
                  </w:r>
                  <w:proofErr w:type="spellStart"/>
                  <w:r w:rsidRPr="00672A20">
                    <w:rPr>
                      <w:i/>
                      <w:lang w:eastAsia="en-GB"/>
                    </w:rPr>
                    <w:t>pauciflora</w:t>
                  </w:r>
                  <w:proofErr w:type="spellEnd"/>
                  <w:r w:rsidRPr="00672A20">
                    <w:rPr>
                      <w:lang w:eastAsia="en-GB"/>
                    </w:rPr>
                    <w:t xml:space="preserve"> (snow gum) grassy woodlands </w:t>
                  </w:r>
                  <w:r w:rsidRPr="00672A20">
                    <w:rPr>
                      <w:rFonts w:cs="Arial"/>
                    </w:rPr>
                    <w:t>(</w:t>
                  </w:r>
                  <w:proofErr w:type="spellStart"/>
                  <w:r w:rsidRPr="00672A20">
                    <w:rPr>
                      <w:rFonts w:cs="Arial"/>
                    </w:rPr>
                    <w:t>DSEWPaC</w:t>
                  </w:r>
                  <w:proofErr w:type="spellEnd"/>
                  <w:r w:rsidRPr="00672A20">
                    <w:rPr>
                      <w:rFonts w:cs="Arial"/>
                    </w:rPr>
                    <w:t>, 2012</w:t>
                  </w:r>
                  <w:r w:rsidRPr="00672A20">
                    <w:rPr>
                      <w:rFonts w:cs="Arial"/>
                      <w:vertAlign w:val="superscript"/>
                    </w:rPr>
                    <w:t>c</w:t>
                  </w:r>
                  <w:r w:rsidRPr="00672A20">
                    <w:rPr>
                      <w:rFonts w:cs="Arial"/>
                    </w:rPr>
                    <w:t>).</w:t>
                  </w:r>
                </w:p>
              </w:tc>
              <w:tc>
                <w:tcPr>
                  <w:tcW w:w="1207" w:type="pct"/>
                  <w:shd w:val="clear" w:color="auto" w:fill="auto"/>
                </w:tcPr>
                <w:p w:rsidR="00976920" w:rsidRPr="00672A20" w:rsidRDefault="00976920" w:rsidP="00E87823">
                  <w:pPr>
                    <w:rPr>
                      <w:highlight w:val="magenta"/>
                    </w:rPr>
                  </w:pPr>
                  <w:r w:rsidRPr="00672A20">
                    <w:rPr>
                      <w:rFonts w:cs="Arial"/>
                    </w:rPr>
                    <w:t>Suitable habitat is absent and therefore this species is unlikely to occur.</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t>Pterostylis</w:t>
                  </w:r>
                  <w:proofErr w:type="spellEnd"/>
                  <w:r w:rsidRPr="00672A20">
                    <w:rPr>
                      <w:i/>
                    </w:rPr>
                    <w:t xml:space="preserve"> </w:t>
                  </w:r>
                  <w:proofErr w:type="spellStart"/>
                  <w:r w:rsidRPr="00672A20">
                    <w:rPr>
                      <w:i/>
                    </w:rPr>
                    <w:t>wapstrarum</w:t>
                  </w:r>
                  <w:proofErr w:type="spellEnd"/>
                </w:p>
              </w:tc>
              <w:tc>
                <w:tcPr>
                  <w:tcW w:w="913" w:type="pct"/>
                  <w:shd w:val="clear" w:color="auto" w:fill="auto"/>
                </w:tcPr>
                <w:p w:rsidR="00976920" w:rsidRPr="00672A20" w:rsidRDefault="00976920" w:rsidP="00E87823">
                  <w:r w:rsidRPr="00672A20">
                    <w:t>Fleshy greenhood</w:t>
                  </w:r>
                </w:p>
              </w:tc>
              <w:tc>
                <w:tcPr>
                  <w:tcW w:w="820" w:type="pct"/>
                  <w:shd w:val="clear" w:color="auto" w:fill="auto"/>
                </w:tcPr>
                <w:p w:rsidR="00976920" w:rsidRPr="00672A20" w:rsidRDefault="00976920" w:rsidP="00E87823">
                  <w:r w:rsidRPr="00672A20">
                    <w:t>Critically endangered</w:t>
                  </w:r>
                </w:p>
              </w:tc>
              <w:tc>
                <w:tcPr>
                  <w:tcW w:w="1125" w:type="pct"/>
                  <w:shd w:val="clear" w:color="auto" w:fill="auto"/>
                </w:tcPr>
                <w:p w:rsidR="00976920" w:rsidRPr="00672A20" w:rsidRDefault="00976920" w:rsidP="00E87823">
                  <w:r w:rsidRPr="00672A20">
                    <w:rPr>
                      <w:rFonts w:cs="Arial"/>
                      <w:snapToGrid w:val="0"/>
                    </w:rPr>
                    <w:t xml:space="preserve">Occurs in grassland and grassy woodland </w:t>
                  </w:r>
                  <w:r w:rsidRPr="00672A20">
                    <w:rPr>
                      <w:rFonts w:cs="Arial"/>
                    </w:rPr>
                    <w:t>(</w:t>
                  </w:r>
                  <w:proofErr w:type="spellStart"/>
                  <w:r w:rsidRPr="00672A20">
                    <w:rPr>
                      <w:rFonts w:cs="Arial"/>
                    </w:rPr>
                    <w:t>DSEWPaC</w:t>
                  </w:r>
                  <w:proofErr w:type="spellEnd"/>
                  <w:r w:rsidRPr="00672A20">
                    <w:rPr>
                      <w:rFonts w:cs="Arial"/>
                    </w:rPr>
                    <w:t>, 2012</w:t>
                  </w:r>
                  <w:r w:rsidRPr="00672A20">
                    <w:rPr>
                      <w:rFonts w:cs="Arial"/>
                      <w:vertAlign w:val="superscript"/>
                    </w:rPr>
                    <w:t>b</w:t>
                  </w:r>
                  <w:r w:rsidRPr="00672A20">
                    <w:rPr>
                      <w:rFonts w:cs="Arial"/>
                    </w:rPr>
                    <w:t>).</w:t>
                  </w:r>
                </w:p>
              </w:tc>
              <w:tc>
                <w:tcPr>
                  <w:tcW w:w="1207" w:type="pct"/>
                  <w:shd w:val="clear" w:color="auto" w:fill="auto"/>
                </w:tcPr>
                <w:p w:rsidR="00976920" w:rsidRPr="00672A20" w:rsidRDefault="00976920" w:rsidP="00E87823">
                  <w:pPr>
                    <w:spacing w:before="20" w:after="20"/>
                    <w:rPr>
                      <w:rFonts w:cs="Arial"/>
                    </w:rPr>
                  </w:pPr>
                  <w:r w:rsidRPr="00672A20">
                    <w:rPr>
                      <w:rFonts w:cs="Arial"/>
                    </w:rPr>
                    <w:t>Extant population is known from a single location north of Hobart (</w:t>
                  </w:r>
                  <w:proofErr w:type="spellStart"/>
                  <w:r w:rsidRPr="00672A20">
                    <w:rPr>
                      <w:rFonts w:cs="Arial"/>
                    </w:rPr>
                    <w:t>DSEWPaC</w:t>
                  </w:r>
                  <w:proofErr w:type="spellEnd"/>
                  <w:r w:rsidRPr="00672A20">
                    <w:rPr>
                      <w:rFonts w:cs="Arial"/>
                    </w:rPr>
                    <w:t>, 2012</w:t>
                  </w:r>
                  <w:r w:rsidRPr="00672A20">
                    <w:rPr>
                      <w:rFonts w:cs="Arial"/>
                      <w:vertAlign w:val="superscript"/>
                    </w:rPr>
                    <w:t>b</w:t>
                  </w:r>
                  <w:r w:rsidRPr="00672A20">
                    <w:rPr>
                      <w:rFonts w:cs="Arial"/>
                    </w:rPr>
                    <w:t>). This species is unlikely to occur at the site due to the extent of clearing and dominance of exotic pasture grasses.</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t>Pterostylis</w:t>
                  </w:r>
                  <w:proofErr w:type="spellEnd"/>
                  <w:r w:rsidRPr="00672A20">
                    <w:rPr>
                      <w:i/>
                    </w:rPr>
                    <w:t xml:space="preserve"> </w:t>
                  </w:r>
                  <w:proofErr w:type="spellStart"/>
                  <w:r w:rsidRPr="00672A20">
                    <w:rPr>
                      <w:i/>
                    </w:rPr>
                    <w:t>ziegeleri</w:t>
                  </w:r>
                  <w:proofErr w:type="spellEnd"/>
                </w:p>
              </w:tc>
              <w:tc>
                <w:tcPr>
                  <w:tcW w:w="913" w:type="pct"/>
                  <w:shd w:val="clear" w:color="auto" w:fill="auto"/>
                </w:tcPr>
                <w:p w:rsidR="00976920" w:rsidRPr="00672A20" w:rsidRDefault="00976920" w:rsidP="00E87823">
                  <w:r w:rsidRPr="00672A20">
                    <w:t>Grassland greenhood, Cape Portland greenhood</w:t>
                  </w:r>
                </w:p>
              </w:tc>
              <w:tc>
                <w:tcPr>
                  <w:tcW w:w="820" w:type="pct"/>
                  <w:shd w:val="clear" w:color="auto" w:fill="auto"/>
                </w:tcPr>
                <w:p w:rsidR="00976920" w:rsidRPr="00672A20" w:rsidRDefault="00976920" w:rsidP="00E87823">
                  <w:r w:rsidRPr="00672A20">
                    <w:t>Vulnerable</w:t>
                  </w:r>
                </w:p>
              </w:tc>
              <w:tc>
                <w:tcPr>
                  <w:tcW w:w="1125" w:type="pct"/>
                  <w:shd w:val="clear" w:color="auto" w:fill="auto"/>
                </w:tcPr>
                <w:p w:rsidR="00976920" w:rsidRPr="00672A20" w:rsidRDefault="00976920" w:rsidP="00E87823">
                  <w:proofErr w:type="spellStart"/>
                  <w:r w:rsidRPr="00672A20">
                    <w:rPr>
                      <w:i/>
                    </w:rPr>
                    <w:t>Themeda</w:t>
                  </w:r>
                  <w:proofErr w:type="spellEnd"/>
                  <w:r w:rsidRPr="00672A20">
                    <w:rPr>
                      <w:i/>
                    </w:rPr>
                    <w:t xml:space="preserve"> </w:t>
                  </w:r>
                  <w:proofErr w:type="spellStart"/>
                  <w:r w:rsidRPr="00672A20">
                    <w:rPr>
                      <w:i/>
                    </w:rPr>
                    <w:t>triandra</w:t>
                  </w:r>
                  <w:proofErr w:type="spellEnd"/>
                  <w:r w:rsidRPr="00672A20">
                    <w:t xml:space="preserve"> native grassland and grassy woodland on well-drained clay loams derived from basalt in the Midlands (TSSC, 2008b).</w:t>
                  </w:r>
                </w:p>
              </w:tc>
              <w:tc>
                <w:tcPr>
                  <w:tcW w:w="1207" w:type="pct"/>
                  <w:shd w:val="clear" w:color="auto" w:fill="auto"/>
                </w:tcPr>
                <w:p w:rsidR="00976920" w:rsidRPr="00672A20" w:rsidRDefault="00976920" w:rsidP="00E87823">
                  <w:r w:rsidRPr="00672A20">
                    <w:rPr>
                      <w:rFonts w:cs="Arial"/>
                    </w:rPr>
                    <w:t>Suitable habitat is absent and therefore this species is unlikely to occur.</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t>Rytidosperma</w:t>
                  </w:r>
                  <w:proofErr w:type="spellEnd"/>
                  <w:r w:rsidRPr="00672A20">
                    <w:rPr>
                      <w:i/>
                    </w:rPr>
                    <w:t xml:space="preserve"> </w:t>
                  </w:r>
                  <w:proofErr w:type="spellStart"/>
                  <w:r w:rsidRPr="00672A20">
                    <w:rPr>
                      <w:i/>
                    </w:rPr>
                    <w:t>popinensis</w:t>
                  </w:r>
                  <w:proofErr w:type="spellEnd"/>
                </w:p>
              </w:tc>
              <w:tc>
                <w:tcPr>
                  <w:tcW w:w="913" w:type="pct"/>
                  <w:shd w:val="clear" w:color="auto" w:fill="auto"/>
                </w:tcPr>
                <w:p w:rsidR="00976920" w:rsidRPr="00672A20" w:rsidRDefault="00976920" w:rsidP="00E87823">
                  <w:r w:rsidRPr="00672A20">
                    <w:t>Roadside wallaby grass</w:t>
                  </w:r>
                </w:p>
              </w:tc>
              <w:tc>
                <w:tcPr>
                  <w:tcW w:w="820" w:type="pct"/>
                  <w:shd w:val="clear" w:color="auto" w:fill="auto"/>
                </w:tcPr>
                <w:p w:rsidR="00976920" w:rsidRPr="00672A20" w:rsidRDefault="00976920" w:rsidP="00E87823">
                  <w:r w:rsidRPr="00672A20">
                    <w:t>Endangered</w:t>
                  </w:r>
                </w:p>
              </w:tc>
              <w:tc>
                <w:tcPr>
                  <w:tcW w:w="1125" w:type="pct"/>
                  <w:shd w:val="clear" w:color="auto" w:fill="auto"/>
                </w:tcPr>
                <w:p w:rsidR="00976920" w:rsidRPr="00672A20" w:rsidRDefault="00976920" w:rsidP="00E87823">
                  <w:r w:rsidRPr="00672A20">
                    <w:rPr>
                      <w:rFonts w:cs="Arial"/>
                    </w:rPr>
                    <w:t>Open grassy woodland dominated by Snow Gums and Manna Gums (</w:t>
                  </w:r>
                  <w:proofErr w:type="spellStart"/>
                  <w:r w:rsidRPr="00672A20">
                    <w:rPr>
                      <w:rFonts w:cs="Arial"/>
                    </w:rPr>
                    <w:t>DSEWPaC</w:t>
                  </w:r>
                  <w:proofErr w:type="spellEnd"/>
                  <w:r w:rsidRPr="00672A20">
                    <w:rPr>
                      <w:rFonts w:cs="Arial"/>
                    </w:rPr>
                    <w:t>, 2012</w:t>
                  </w:r>
                  <w:r w:rsidRPr="00672A20">
                    <w:rPr>
                      <w:rFonts w:cs="Arial"/>
                      <w:vertAlign w:val="superscript"/>
                    </w:rPr>
                    <w:t>e</w:t>
                  </w:r>
                  <w:r w:rsidRPr="00672A20">
                    <w:rPr>
                      <w:rFonts w:cs="Arial"/>
                    </w:rPr>
                    <w:t>) occurs on a range of soil types.</w:t>
                  </w:r>
                </w:p>
              </w:tc>
              <w:tc>
                <w:tcPr>
                  <w:tcW w:w="1207" w:type="pct"/>
                  <w:shd w:val="clear" w:color="auto" w:fill="auto"/>
                </w:tcPr>
                <w:p w:rsidR="00976920" w:rsidRPr="00672A20" w:rsidRDefault="00976920" w:rsidP="00E87823">
                  <w:pPr>
                    <w:rPr>
                      <w:rFonts w:cs="Arial"/>
                    </w:rPr>
                  </w:pPr>
                  <w:r>
                    <w:rPr>
                      <w:rFonts w:cs="Arial"/>
                    </w:rPr>
                    <w:t xml:space="preserve">Unlikely to </w:t>
                  </w:r>
                  <w:r w:rsidRPr="00672A20">
                    <w:rPr>
                      <w:rFonts w:cs="Arial"/>
                    </w:rPr>
                    <w:t>occur within the introduced grassland along the road verge of the project area.</w:t>
                  </w:r>
                </w:p>
              </w:tc>
            </w:tr>
            <w:tr w:rsidR="00976920" w:rsidRPr="00672A20" w:rsidTr="00E87823">
              <w:trPr>
                <w:cantSplit/>
              </w:trPr>
              <w:tc>
                <w:tcPr>
                  <w:tcW w:w="5000" w:type="pct"/>
                  <w:gridSpan w:val="5"/>
                  <w:shd w:val="clear" w:color="auto" w:fill="auto"/>
                </w:tcPr>
                <w:p w:rsidR="00976920" w:rsidRPr="00672A20" w:rsidRDefault="00976920" w:rsidP="00E87823">
                  <w:pPr>
                    <w:rPr>
                      <w:b/>
                    </w:rPr>
                  </w:pPr>
                  <w:r w:rsidRPr="00672A20">
                    <w:rPr>
                      <w:b/>
                    </w:rPr>
                    <w:t>Fauna</w:t>
                  </w:r>
                </w:p>
              </w:tc>
            </w:tr>
            <w:tr w:rsidR="00976920" w:rsidRPr="00672A20" w:rsidTr="00E87823">
              <w:trPr>
                <w:cantSplit/>
              </w:trPr>
              <w:tc>
                <w:tcPr>
                  <w:tcW w:w="935" w:type="pct"/>
                  <w:shd w:val="clear" w:color="auto" w:fill="auto"/>
                </w:tcPr>
                <w:p w:rsidR="00976920" w:rsidRPr="00672A20" w:rsidRDefault="00976920" w:rsidP="00E87823">
                  <w:pPr>
                    <w:rPr>
                      <w:i/>
                    </w:rPr>
                  </w:pPr>
                  <w:r w:rsidRPr="00672A20">
                    <w:rPr>
                      <w:i/>
                    </w:rPr>
                    <w:t xml:space="preserve">Aquila </w:t>
                  </w:r>
                  <w:proofErr w:type="spellStart"/>
                  <w:r w:rsidRPr="00672A20">
                    <w:rPr>
                      <w:i/>
                    </w:rPr>
                    <w:t>audax</w:t>
                  </w:r>
                  <w:proofErr w:type="spellEnd"/>
                  <w:r w:rsidRPr="00672A20">
                    <w:rPr>
                      <w:i/>
                    </w:rPr>
                    <w:t xml:space="preserve"> </w:t>
                  </w:r>
                  <w:proofErr w:type="spellStart"/>
                  <w:r w:rsidRPr="00672A20">
                    <w:rPr>
                      <w:i/>
                    </w:rPr>
                    <w:t>fleayi</w:t>
                  </w:r>
                  <w:proofErr w:type="spellEnd"/>
                </w:p>
              </w:tc>
              <w:tc>
                <w:tcPr>
                  <w:tcW w:w="913" w:type="pct"/>
                  <w:shd w:val="clear" w:color="auto" w:fill="auto"/>
                </w:tcPr>
                <w:p w:rsidR="00976920" w:rsidRPr="00672A20" w:rsidRDefault="00976920" w:rsidP="00E87823">
                  <w:r w:rsidRPr="00672A20">
                    <w:t>Wedge-tailed Eagle (Tasmanian)</w:t>
                  </w:r>
                </w:p>
              </w:tc>
              <w:tc>
                <w:tcPr>
                  <w:tcW w:w="820" w:type="pct"/>
                  <w:shd w:val="clear" w:color="auto" w:fill="auto"/>
                </w:tcPr>
                <w:p w:rsidR="00976920" w:rsidRPr="00672A20" w:rsidRDefault="00976920" w:rsidP="00E87823">
                  <w:r w:rsidRPr="00672A20">
                    <w:t>Endangered</w:t>
                  </w:r>
                </w:p>
              </w:tc>
              <w:tc>
                <w:tcPr>
                  <w:tcW w:w="1125" w:type="pct"/>
                  <w:shd w:val="clear" w:color="auto" w:fill="auto"/>
                </w:tcPr>
                <w:p w:rsidR="00976920" w:rsidRPr="00672A20" w:rsidRDefault="00976920" w:rsidP="00E87823">
                  <w:r w:rsidRPr="00672A20">
                    <w:rPr>
                      <w:rFonts w:cs="Arial"/>
                      <w:snapToGrid w:val="0"/>
                    </w:rPr>
                    <w:t xml:space="preserve">Preferred nesting habitat is mature old growth Eucalypt forest. </w:t>
                  </w:r>
                  <w:r w:rsidRPr="00672A20">
                    <w:rPr>
                      <w:rFonts w:cs="Arial"/>
                    </w:rPr>
                    <w:t>Wedge-tailed Eagles will forage across all habitat types, in particular open areas including agricultural land (</w:t>
                  </w:r>
                  <w:proofErr w:type="spellStart"/>
                  <w:r w:rsidRPr="00672A20">
                    <w:rPr>
                      <w:rFonts w:cs="Arial"/>
                    </w:rPr>
                    <w:t>DSEWPaC</w:t>
                  </w:r>
                  <w:proofErr w:type="spellEnd"/>
                  <w:r w:rsidRPr="00672A20">
                    <w:rPr>
                      <w:rFonts w:cs="Arial"/>
                    </w:rPr>
                    <w:t>, 2012</w:t>
                  </w:r>
                  <w:r w:rsidRPr="00672A20">
                    <w:rPr>
                      <w:rFonts w:cs="Arial"/>
                      <w:vertAlign w:val="superscript"/>
                    </w:rPr>
                    <w:t>g</w:t>
                  </w:r>
                  <w:r w:rsidRPr="00672A20">
                    <w:rPr>
                      <w:rFonts w:cs="Arial"/>
                    </w:rPr>
                    <w:t>).</w:t>
                  </w:r>
                </w:p>
              </w:tc>
              <w:tc>
                <w:tcPr>
                  <w:tcW w:w="1207" w:type="pct"/>
                  <w:shd w:val="clear" w:color="auto" w:fill="auto"/>
                </w:tcPr>
                <w:p w:rsidR="00976920" w:rsidRDefault="00976920" w:rsidP="00E87823">
                  <w:pPr>
                    <w:spacing w:before="20" w:after="20"/>
                    <w:rPr>
                      <w:rFonts w:cs="Arial"/>
                    </w:rPr>
                  </w:pPr>
                  <w:r w:rsidRPr="00672A20">
                    <w:rPr>
                      <w:rFonts w:cs="Arial"/>
                    </w:rPr>
                    <w:t xml:space="preserve">Potential exists for this species to forage within the DRA. </w:t>
                  </w:r>
                </w:p>
                <w:p w:rsidR="00976920" w:rsidRDefault="00976920" w:rsidP="00E87823">
                  <w:pPr>
                    <w:spacing w:before="20" w:after="20"/>
                    <w:rPr>
                      <w:rFonts w:cs="Arial"/>
                    </w:rPr>
                  </w:pPr>
                </w:p>
                <w:p w:rsidR="00976920" w:rsidRPr="00672A20" w:rsidRDefault="00976920" w:rsidP="00E87823">
                  <w:pPr>
                    <w:spacing w:before="20" w:after="20"/>
                    <w:rPr>
                      <w:rFonts w:cs="Arial"/>
                    </w:rPr>
                  </w:pPr>
                  <w:r w:rsidRPr="00672A20">
                    <w:rPr>
                      <w:rFonts w:cs="Arial"/>
                    </w:rPr>
                    <w:t>It is considered unlikely this species would nest at the site due to its intolerance of disturbance and lack of suitable trees at site (</w:t>
                  </w:r>
                  <w:proofErr w:type="spellStart"/>
                  <w:r w:rsidRPr="00672A20">
                    <w:rPr>
                      <w:rFonts w:cs="Arial"/>
                    </w:rPr>
                    <w:t>DSEWPaC</w:t>
                  </w:r>
                  <w:proofErr w:type="spellEnd"/>
                  <w:r w:rsidRPr="00672A20">
                    <w:rPr>
                      <w:rFonts w:cs="Arial"/>
                    </w:rPr>
                    <w:t>, 2012</w:t>
                  </w:r>
                  <w:r w:rsidRPr="00672A20">
                    <w:rPr>
                      <w:rFonts w:cs="Arial"/>
                      <w:vertAlign w:val="superscript"/>
                    </w:rPr>
                    <w:t>g</w:t>
                  </w:r>
                  <w:r w:rsidRPr="00672A20">
                    <w:rPr>
                      <w:rFonts w:cs="Arial"/>
                    </w:rPr>
                    <w:t>).</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lastRenderedPageBreak/>
                    <w:t>Botaurus</w:t>
                  </w:r>
                  <w:proofErr w:type="spellEnd"/>
                  <w:r w:rsidRPr="00672A20">
                    <w:rPr>
                      <w:i/>
                    </w:rPr>
                    <w:t xml:space="preserve"> </w:t>
                  </w:r>
                  <w:proofErr w:type="spellStart"/>
                  <w:r w:rsidRPr="00672A20">
                    <w:rPr>
                      <w:i/>
                    </w:rPr>
                    <w:t>poiciloptilus</w:t>
                  </w:r>
                  <w:proofErr w:type="spellEnd"/>
                </w:p>
              </w:tc>
              <w:tc>
                <w:tcPr>
                  <w:tcW w:w="913" w:type="pct"/>
                  <w:shd w:val="clear" w:color="auto" w:fill="auto"/>
                </w:tcPr>
                <w:p w:rsidR="00976920" w:rsidRPr="00672A20" w:rsidRDefault="00976920" w:rsidP="00E87823">
                  <w:r w:rsidRPr="00672A20">
                    <w:t>Australasian bittern</w:t>
                  </w:r>
                </w:p>
              </w:tc>
              <w:tc>
                <w:tcPr>
                  <w:tcW w:w="820" w:type="pct"/>
                  <w:shd w:val="clear" w:color="auto" w:fill="auto"/>
                </w:tcPr>
                <w:p w:rsidR="00976920" w:rsidRPr="00672A20" w:rsidRDefault="00976920" w:rsidP="00E87823">
                  <w:r w:rsidRPr="00672A20">
                    <w:t>Endangered</w:t>
                  </w:r>
                </w:p>
              </w:tc>
              <w:tc>
                <w:tcPr>
                  <w:tcW w:w="1125" w:type="pct"/>
                  <w:shd w:val="clear" w:color="auto" w:fill="auto"/>
                </w:tcPr>
                <w:p w:rsidR="00976920" w:rsidRPr="00672A20" w:rsidRDefault="00976920" w:rsidP="00E87823">
                  <w:pPr>
                    <w:spacing w:before="20" w:after="20"/>
                    <w:rPr>
                      <w:rFonts w:cs="Arial"/>
                    </w:rPr>
                  </w:pPr>
                  <w:r w:rsidRPr="00672A20">
                    <w:rPr>
                      <w:rFonts w:cs="Arial"/>
                      <w:snapToGrid w:val="0"/>
                    </w:rPr>
                    <w:t>This species prefers densely vegetated freshwater wetlands, with tall vegetation along the water’s edge (</w:t>
                  </w:r>
                  <w:proofErr w:type="spellStart"/>
                  <w:r w:rsidRPr="00672A20">
                    <w:rPr>
                      <w:rFonts w:cs="Arial"/>
                      <w:snapToGrid w:val="0"/>
                    </w:rPr>
                    <w:t>DSEWPaC</w:t>
                  </w:r>
                  <w:proofErr w:type="spellEnd"/>
                  <w:r w:rsidRPr="00672A20">
                    <w:rPr>
                      <w:rFonts w:cs="Arial"/>
                      <w:snapToGrid w:val="0"/>
                    </w:rPr>
                    <w:t>, 2011</w:t>
                  </w:r>
                  <w:r w:rsidRPr="00672A20">
                    <w:rPr>
                      <w:rFonts w:cs="Arial"/>
                      <w:snapToGrid w:val="0"/>
                      <w:vertAlign w:val="superscript"/>
                    </w:rPr>
                    <w:t>a</w:t>
                  </w:r>
                  <w:r w:rsidRPr="00672A20">
                    <w:rPr>
                      <w:rFonts w:cs="Arial"/>
                      <w:snapToGrid w:val="0"/>
                    </w:rPr>
                    <w:t>).</w:t>
                  </w:r>
                </w:p>
              </w:tc>
              <w:tc>
                <w:tcPr>
                  <w:tcW w:w="1207" w:type="pct"/>
                  <w:shd w:val="clear" w:color="auto" w:fill="auto"/>
                </w:tcPr>
                <w:p w:rsidR="00976920" w:rsidRPr="00672A20" w:rsidRDefault="00976920" w:rsidP="00E87823">
                  <w:pPr>
                    <w:spacing w:before="20" w:after="20"/>
                    <w:rPr>
                      <w:rFonts w:cs="Arial"/>
                    </w:rPr>
                  </w:pPr>
                  <w:r w:rsidRPr="00672A20">
                    <w:rPr>
                      <w:rFonts w:cs="Arial"/>
                    </w:rPr>
                    <w:t>Suitable habitat does not occur at the site and therefore this species is not likely to occur at the site.</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t>Ceyx</w:t>
                  </w:r>
                  <w:proofErr w:type="spellEnd"/>
                  <w:r w:rsidRPr="00672A20">
                    <w:rPr>
                      <w:i/>
                    </w:rPr>
                    <w:t xml:space="preserve"> </w:t>
                  </w:r>
                  <w:proofErr w:type="spellStart"/>
                  <w:r w:rsidRPr="00672A20">
                    <w:rPr>
                      <w:i/>
                    </w:rPr>
                    <w:t>azureus</w:t>
                  </w:r>
                  <w:proofErr w:type="spellEnd"/>
                  <w:r w:rsidRPr="00672A20">
                    <w:rPr>
                      <w:i/>
                    </w:rPr>
                    <w:t xml:space="preserve"> </w:t>
                  </w:r>
                  <w:proofErr w:type="spellStart"/>
                  <w:r w:rsidRPr="00672A20">
                    <w:rPr>
                      <w:i/>
                    </w:rPr>
                    <w:t>diemenensis</w:t>
                  </w:r>
                  <w:proofErr w:type="spellEnd"/>
                </w:p>
              </w:tc>
              <w:tc>
                <w:tcPr>
                  <w:tcW w:w="913" w:type="pct"/>
                  <w:shd w:val="clear" w:color="auto" w:fill="auto"/>
                </w:tcPr>
                <w:p w:rsidR="00976920" w:rsidRPr="00672A20" w:rsidRDefault="00976920" w:rsidP="00E87823">
                  <w:r w:rsidRPr="00672A20">
                    <w:t>Tasmanian azure kingfisher</w:t>
                  </w:r>
                </w:p>
              </w:tc>
              <w:tc>
                <w:tcPr>
                  <w:tcW w:w="820" w:type="pct"/>
                  <w:shd w:val="clear" w:color="auto" w:fill="auto"/>
                </w:tcPr>
                <w:p w:rsidR="00976920" w:rsidRPr="00672A20" w:rsidRDefault="00976920" w:rsidP="00E87823">
                  <w:r w:rsidRPr="00672A20">
                    <w:t>Endangered</w:t>
                  </w:r>
                </w:p>
              </w:tc>
              <w:tc>
                <w:tcPr>
                  <w:tcW w:w="1125" w:type="pct"/>
                  <w:shd w:val="clear" w:color="auto" w:fill="auto"/>
                </w:tcPr>
                <w:p w:rsidR="00976920" w:rsidRPr="00672A20" w:rsidRDefault="00976920" w:rsidP="00E87823">
                  <w:pPr>
                    <w:spacing w:before="20" w:after="100"/>
                    <w:rPr>
                      <w:rFonts w:cs="Arial"/>
                      <w:snapToGrid w:val="0"/>
                    </w:rPr>
                  </w:pPr>
                  <w:r w:rsidRPr="00672A20">
                    <w:rPr>
                      <w:rFonts w:cs="Arial"/>
                      <w:snapToGrid w:val="0"/>
                    </w:rPr>
                    <w:t>Riverine forests with earth banks available as nesting sites (Threatened Species Section, 2012).</w:t>
                  </w:r>
                </w:p>
              </w:tc>
              <w:tc>
                <w:tcPr>
                  <w:tcW w:w="1207" w:type="pct"/>
                  <w:shd w:val="clear" w:color="auto" w:fill="auto"/>
                </w:tcPr>
                <w:p w:rsidR="00976920" w:rsidRPr="00672A20" w:rsidRDefault="00976920" w:rsidP="00E87823">
                  <w:pPr>
                    <w:rPr>
                      <w:rFonts w:cs="Arial"/>
                    </w:rPr>
                  </w:pPr>
                  <w:r w:rsidRPr="00672A20">
                    <w:rPr>
                      <w:rFonts w:cs="Arial"/>
                    </w:rPr>
                    <w:t>Suitable habitat does not occur at the site and therefore this species is not likely to occur.</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t>Lathamus</w:t>
                  </w:r>
                  <w:proofErr w:type="spellEnd"/>
                  <w:r w:rsidRPr="00672A20">
                    <w:rPr>
                      <w:i/>
                    </w:rPr>
                    <w:t xml:space="preserve"> </w:t>
                  </w:r>
                  <w:proofErr w:type="spellStart"/>
                  <w:r w:rsidRPr="00672A20">
                    <w:rPr>
                      <w:i/>
                    </w:rPr>
                    <w:t>discolor</w:t>
                  </w:r>
                  <w:proofErr w:type="spellEnd"/>
                </w:p>
              </w:tc>
              <w:tc>
                <w:tcPr>
                  <w:tcW w:w="913" w:type="pct"/>
                  <w:shd w:val="clear" w:color="auto" w:fill="auto"/>
                </w:tcPr>
                <w:p w:rsidR="00976920" w:rsidRPr="00672A20" w:rsidRDefault="00976920" w:rsidP="00E87823">
                  <w:r w:rsidRPr="00672A20">
                    <w:t>Swift parrot</w:t>
                  </w:r>
                </w:p>
              </w:tc>
              <w:tc>
                <w:tcPr>
                  <w:tcW w:w="820" w:type="pct"/>
                  <w:shd w:val="clear" w:color="auto" w:fill="auto"/>
                </w:tcPr>
                <w:p w:rsidR="00976920" w:rsidRPr="00672A20" w:rsidRDefault="00976920" w:rsidP="00E87823">
                  <w:r w:rsidRPr="00672A20">
                    <w:t>Endangered</w:t>
                  </w:r>
                </w:p>
              </w:tc>
              <w:tc>
                <w:tcPr>
                  <w:tcW w:w="1125" w:type="pct"/>
                  <w:shd w:val="clear" w:color="auto" w:fill="auto"/>
                </w:tcPr>
                <w:p w:rsidR="00976920" w:rsidRPr="00672A20" w:rsidRDefault="00976920" w:rsidP="00E87823">
                  <w:pPr>
                    <w:spacing w:before="20" w:after="100"/>
                    <w:rPr>
                      <w:rFonts w:cs="Arial"/>
                      <w:snapToGrid w:val="0"/>
                    </w:rPr>
                  </w:pPr>
                  <w:r w:rsidRPr="00672A20">
                    <w:rPr>
                      <w:rFonts w:cs="Arial"/>
                      <w:snapToGrid w:val="0"/>
                    </w:rPr>
                    <w:t>In Tasmania the habitat coincides with Tasmanian blue gum (Threatened Species Section, 2012</w:t>
                  </w:r>
                  <w:r w:rsidRPr="00672A20">
                    <w:rPr>
                      <w:rFonts w:cs="Arial"/>
                      <w:snapToGrid w:val="0"/>
                      <w:vertAlign w:val="superscript"/>
                    </w:rPr>
                    <w:t>b</w:t>
                  </w:r>
                  <w:r w:rsidRPr="00672A20">
                    <w:rPr>
                      <w:rFonts w:cs="Arial"/>
                      <w:snapToGrid w:val="0"/>
                    </w:rPr>
                    <w:t>).</w:t>
                  </w:r>
                </w:p>
              </w:tc>
              <w:tc>
                <w:tcPr>
                  <w:tcW w:w="1207" w:type="pct"/>
                  <w:shd w:val="clear" w:color="auto" w:fill="auto"/>
                </w:tcPr>
                <w:p w:rsidR="00976920" w:rsidRPr="00672A20" w:rsidRDefault="00976920" w:rsidP="00E87823">
                  <w:pPr>
                    <w:rPr>
                      <w:rFonts w:cs="Arial"/>
                    </w:rPr>
                  </w:pPr>
                  <w:r w:rsidRPr="00672A20">
                    <w:rPr>
                      <w:rFonts w:cs="Arial"/>
                    </w:rPr>
                    <w:t>Suitable habitat does not occur at the site and therefore this species is not likely to occur.</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t>Tyto</w:t>
                  </w:r>
                  <w:proofErr w:type="spellEnd"/>
                  <w:r w:rsidRPr="00672A20">
                    <w:rPr>
                      <w:i/>
                    </w:rPr>
                    <w:t xml:space="preserve"> </w:t>
                  </w:r>
                  <w:proofErr w:type="spellStart"/>
                  <w:r w:rsidRPr="00672A20">
                    <w:rPr>
                      <w:i/>
                    </w:rPr>
                    <w:t>novaehollandiae</w:t>
                  </w:r>
                  <w:proofErr w:type="spellEnd"/>
                  <w:r w:rsidRPr="00672A20">
                    <w:rPr>
                      <w:i/>
                    </w:rPr>
                    <w:t xml:space="preserve"> </w:t>
                  </w:r>
                  <w:proofErr w:type="spellStart"/>
                  <w:r w:rsidRPr="00672A20">
                    <w:rPr>
                      <w:i/>
                    </w:rPr>
                    <w:t>castanops</w:t>
                  </w:r>
                  <w:proofErr w:type="spellEnd"/>
                  <w:r w:rsidRPr="00672A20">
                    <w:rPr>
                      <w:i/>
                    </w:rPr>
                    <w:t xml:space="preserve"> </w:t>
                  </w:r>
                  <w:r w:rsidRPr="00672A20">
                    <w:t>(Tasmanian population)</w:t>
                  </w:r>
                </w:p>
              </w:tc>
              <w:tc>
                <w:tcPr>
                  <w:tcW w:w="913" w:type="pct"/>
                  <w:shd w:val="clear" w:color="auto" w:fill="auto"/>
                </w:tcPr>
                <w:p w:rsidR="00976920" w:rsidRPr="00672A20" w:rsidRDefault="00976920" w:rsidP="00E87823">
                  <w:r w:rsidRPr="00672A20">
                    <w:t>Masked owl (Tasmanian population)</w:t>
                  </w:r>
                </w:p>
              </w:tc>
              <w:tc>
                <w:tcPr>
                  <w:tcW w:w="820" w:type="pct"/>
                  <w:shd w:val="clear" w:color="auto" w:fill="auto"/>
                </w:tcPr>
                <w:p w:rsidR="00976920" w:rsidRPr="00672A20" w:rsidRDefault="00976920" w:rsidP="00E87823">
                  <w:r w:rsidRPr="00672A20">
                    <w:t>Vulnerable</w:t>
                  </w:r>
                </w:p>
              </w:tc>
              <w:tc>
                <w:tcPr>
                  <w:tcW w:w="1125" w:type="pct"/>
                  <w:shd w:val="clear" w:color="auto" w:fill="auto"/>
                </w:tcPr>
                <w:p w:rsidR="00976920" w:rsidRPr="00672A20" w:rsidRDefault="00976920" w:rsidP="00E87823">
                  <w:pPr>
                    <w:spacing w:before="20" w:after="20"/>
                    <w:rPr>
                      <w:rFonts w:cs="Arial"/>
                    </w:rPr>
                  </w:pPr>
                  <w:r w:rsidRPr="00672A20">
                    <w:rPr>
                      <w:rFonts w:cs="Arial"/>
                    </w:rPr>
                    <w:t>This species is commonly associated with forests and woodlands in particular where they adjoin cleared open areas that facilitate hunting (</w:t>
                  </w:r>
                  <w:proofErr w:type="spellStart"/>
                  <w:r w:rsidRPr="00672A20">
                    <w:rPr>
                      <w:rFonts w:cs="Arial"/>
                    </w:rPr>
                    <w:t>DSEWPaC</w:t>
                  </w:r>
                  <w:proofErr w:type="spellEnd"/>
                  <w:r w:rsidRPr="00672A20">
                    <w:rPr>
                      <w:rFonts w:cs="Arial"/>
                    </w:rPr>
                    <w:t>, 2012</w:t>
                  </w:r>
                  <w:r w:rsidRPr="00672A20">
                    <w:rPr>
                      <w:rFonts w:cs="Arial"/>
                      <w:vertAlign w:val="superscript"/>
                    </w:rPr>
                    <w:t>h</w:t>
                  </w:r>
                  <w:r w:rsidRPr="00672A20">
                    <w:rPr>
                      <w:rFonts w:cs="Arial"/>
                    </w:rPr>
                    <w:t>).</w:t>
                  </w:r>
                </w:p>
              </w:tc>
              <w:tc>
                <w:tcPr>
                  <w:tcW w:w="1207" w:type="pct"/>
                  <w:shd w:val="clear" w:color="auto" w:fill="auto"/>
                </w:tcPr>
                <w:p w:rsidR="00976920" w:rsidRPr="00672A20" w:rsidRDefault="00976920" w:rsidP="00E87823">
                  <w:pPr>
                    <w:rPr>
                      <w:rFonts w:cs="Arial"/>
                    </w:rPr>
                  </w:pPr>
                  <w:r w:rsidRPr="00672A20">
                    <w:rPr>
                      <w:rFonts w:cs="Arial"/>
                    </w:rPr>
                    <w:t>Suitable nesting habitat does not occur at the site; however, the site could form part of a broader home range.</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t>Prototroctes</w:t>
                  </w:r>
                  <w:proofErr w:type="spellEnd"/>
                  <w:r w:rsidRPr="00672A20">
                    <w:rPr>
                      <w:i/>
                    </w:rPr>
                    <w:t xml:space="preserve"> </w:t>
                  </w:r>
                  <w:proofErr w:type="spellStart"/>
                  <w:r w:rsidRPr="00672A20">
                    <w:rPr>
                      <w:i/>
                    </w:rPr>
                    <w:t>maraena</w:t>
                  </w:r>
                  <w:proofErr w:type="spellEnd"/>
                </w:p>
              </w:tc>
              <w:tc>
                <w:tcPr>
                  <w:tcW w:w="913" w:type="pct"/>
                  <w:shd w:val="clear" w:color="auto" w:fill="auto"/>
                </w:tcPr>
                <w:p w:rsidR="00976920" w:rsidRPr="00672A20" w:rsidRDefault="00976920" w:rsidP="00E87823">
                  <w:r w:rsidRPr="00672A20">
                    <w:t>Australian grayling</w:t>
                  </w:r>
                </w:p>
              </w:tc>
              <w:tc>
                <w:tcPr>
                  <w:tcW w:w="820" w:type="pct"/>
                  <w:shd w:val="clear" w:color="auto" w:fill="auto"/>
                </w:tcPr>
                <w:p w:rsidR="00976920" w:rsidRPr="00672A20" w:rsidRDefault="00976920" w:rsidP="00E87823">
                  <w:r w:rsidRPr="00672A20">
                    <w:t>Vulnerable</w:t>
                  </w:r>
                </w:p>
              </w:tc>
              <w:tc>
                <w:tcPr>
                  <w:tcW w:w="1125" w:type="pct"/>
                  <w:shd w:val="clear" w:color="auto" w:fill="auto"/>
                </w:tcPr>
                <w:p w:rsidR="00976920" w:rsidRPr="00672A20" w:rsidRDefault="00976920" w:rsidP="00E87823">
                  <w:pPr>
                    <w:rPr>
                      <w:color w:val="000000"/>
                      <w:lang w:eastAsia="en-GB"/>
                    </w:rPr>
                  </w:pPr>
                  <w:r w:rsidRPr="00672A20">
                    <w:t>The Australian grayling is most commonly associated with streams that have a moderate flow with clear water and a gravelly bottom that drain into the sea (McDowell, 1996).</w:t>
                  </w:r>
                </w:p>
              </w:tc>
              <w:tc>
                <w:tcPr>
                  <w:tcW w:w="1207" w:type="pct"/>
                  <w:shd w:val="clear" w:color="auto" w:fill="auto"/>
                </w:tcPr>
                <w:p w:rsidR="00976920" w:rsidRPr="00672A20" w:rsidRDefault="00976920" w:rsidP="00E87823">
                  <w:pPr>
                    <w:rPr>
                      <w:rFonts w:cs="Arial"/>
                    </w:rPr>
                  </w:pPr>
                  <w:r w:rsidRPr="00672A20">
                    <w:rPr>
                      <w:rFonts w:cs="Arial"/>
                    </w:rPr>
                    <w:t>As there are no streams on site this species cannot occur at the site.</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t>Litoria</w:t>
                  </w:r>
                  <w:proofErr w:type="spellEnd"/>
                  <w:r w:rsidRPr="00672A20">
                    <w:rPr>
                      <w:i/>
                    </w:rPr>
                    <w:t xml:space="preserve"> </w:t>
                  </w:r>
                  <w:proofErr w:type="spellStart"/>
                  <w:r w:rsidRPr="00672A20">
                    <w:rPr>
                      <w:i/>
                    </w:rPr>
                    <w:t>raniformis</w:t>
                  </w:r>
                  <w:proofErr w:type="spellEnd"/>
                </w:p>
              </w:tc>
              <w:tc>
                <w:tcPr>
                  <w:tcW w:w="913" w:type="pct"/>
                  <w:shd w:val="clear" w:color="auto" w:fill="auto"/>
                </w:tcPr>
                <w:p w:rsidR="00976920" w:rsidRPr="00672A20" w:rsidRDefault="00976920" w:rsidP="00E87823">
                  <w:r w:rsidRPr="00672A20">
                    <w:t>Growling grass frog, southern bell frog, green</w:t>
                  </w:r>
                </w:p>
                <w:p w:rsidR="00976920" w:rsidRPr="00672A20" w:rsidRDefault="00976920" w:rsidP="00E87823">
                  <w:r w:rsidRPr="00672A20">
                    <w:t>and golden frog, warty swamp frog</w:t>
                  </w:r>
                </w:p>
              </w:tc>
              <w:tc>
                <w:tcPr>
                  <w:tcW w:w="820" w:type="pct"/>
                  <w:shd w:val="clear" w:color="auto" w:fill="auto"/>
                </w:tcPr>
                <w:p w:rsidR="00976920" w:rsidRPr="00672A20" w:rsidRDefault="00976920" w:rsidP="00E87823">
                  <w:r w:rsidRPr="00672A20">
                    <w:t>Vulnerable</w:t>
                  </w:r>
                </w:p>
              </w:tc>
              <w:tc>
                <w:tcPr>
                  <w:tcW w:w="1125" w:type="pct"/>
                  <w:shd w:val="clear" w:color="auto" w:fill="auto"/>
                </w:tcPr>
                <w:p w:rsidR="00976920" w:rsidRPr="00672A20" w:rsidRDefault="00976920" w:rsidP="00E87823">
                  <w:pPr>
                    <w:spacing w:before="20" w:after="100"/>
                    <w:rPr>
                      <w:rFonts w:cs="Arial"/>
                      <w:snapToGrid w:val="0"/>
                    </w:rPr>
                  </w:pPr>
                  <w:r w:rsidRPr="00672A20">
                    <w:t>A range of natural or artificially created wetland habitats including irrigation channels and farm dams</w:t>
                  </w:r>
                  <w:r w:rsidRPr="00672A20">
                    <w:rPr>
                      <w:snapToGrid w:val="0"/>
                      <w:sz w:val="18"/>
                    </w:rPr>
                    <w:t xml:space="preserve"> (</w:t>
                  </w:r>
                  <w:r w:rsidRPr="00672A20">
                    <w:t>Department for Environment and Heritage, undated)</w:t>
                  </w:r>
                </w:p>
              </w:tc>
              <w:tc>
                <w:tcPr>
                  <w:tcW w:w="1207" w:type="pct"/>
                  <w:shd w:val="clear" w:color="auto" w:fill="auto"/>
                </w:tcPr>
                <w:p w:rsidR="00976920" w:rsidRPr="00672A20" w:rsidRDefault="00976920" w:rsidP="00E87823">
                  <w:pPr>
                    <w:spacing w:before="20" w:after="20"/>
                    <w:rPr>
                      <w:rFonts w:cs="Arial"/>
                    </w:rPr>
                  </w:pPr>
                  <w:r w:rsidRPr="00672A20">
                    <w:rPr>
                      <w:rFonts w:cs="Arial"/>
                    </w:rPr>
                    <w:t xml:space="preserve">Suitable habitat appears to be absent from the site and it is </w:t>
                  </w:r>
                  <w:r>
                    <w:rPr>
                      <w:rFonts w:cs="Arial"/>
                    </w:rPr>
                    <w:t>unlikely</w:t>
                  </w:r>
                  <w:r w:rsidRPr="00672A20">
                    <w:rPr>
                      <w:rFonts w:cs="Arial"/>
                    </w:rPr>
                    <w:t xml:space="preserve"> this species occurs at the site.</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lastRenderedPageBreak/>
                    <w:t>Dasyurus</w:t>
                  </w:r>
                  <w:proofErr w:type="spellEnd"/>
                  <w:r w:rsidRPr="00672A20">
                    <w:rPr>
                      <w:i/>
                    </w:rPr>
                    <w:t xml:space="preserve"> </w:t>
                  </w:r>
                  <w:proofErr w:type="spellStart"/>
                  <w:r w:rsidRPr="00672A20">
                    <w:rPr>
                      <w:i/>
                    </w:rPr>
                    <w:t>maculatus</w:t>
                  </w:r>
                  <w:proofErr w:type="spellEnd"/>
                  <w:r w:rsidRPr="00672A20">
                    <w:rPr>
                      <w:i/>
                    </w:rPr>
                    <w:t xml:space="preserve"> </w:t>
                  </w:r>
                  <w:proofErr w:type="spellStart"/>
                  <w:r w:rsidRPr="00672A20">
                    <w:rPr>
                      <w:i/>
                    </w:rPr>
                    <w:t>maculatus</w:t>
                  </w:r>
                  <w:proofErr w:type="spellEnd"/>
                  <w:r w:rsidRPr="00672A20">
                    <w:rPr>
                      <w:i/>
                    </w:rPr>
                    <w:t xml:space="preserve"> </w:t>
                  </w:r>
                  <w:r w:rsidRPr="00672A20">
                    <w:t>(Tasmanian population)</w:t>
                  </w:r>
                </w:p>
              </w:tc>
              <w:tc>
                <w:tcPr>
                  <w:tcW w:w="913" w:type="pct"/>
                  <w:shd w:val="clear" w:color="auto" w:fill="auto"/>
                </w:tcPr>
                <w:p w:rsidR="00976920" w:rsidRPr="00672A20" w:rsidRDefault="00976920" w:rsidP="00E87823">
                  <w:r w:rsidRPr="00672A20">
                    <w:t>Spotted-tail quoll, spot-tailed quoll, tiger quoll</w:t>
                  </w:r>
                </w:p>
                <w:p w:rsidR="00976920" w:rsidRPr="00672A20" w:rsidRDefault="00976920" w:rsidP="00E87823">
                  <w:r w:rsidRPr="00672A20">
                    <w:t>(Tasmanian population)</w:t>
                  </w:r>
                </w:p>
              </w:tc>
              <w:tc>
                <w:tcPr>
                  <w:tcW w:w="820" w:type="pct"/>
                  <w:shd w:val="clear" w:color="auto" w:fill="auto"/>
                </w:tcPr>
                <w:p w:rsidR="00976920" w:rsidRPr="00672A20" w:rsidRDefault="00976920" w:rsidP="00E87823">
                  <w:r w:rsidRPr="00672A20">
                    <w:t>Vulnerable</w:t>
                  </w:r>
                </w:p>
              </w:tc>
              <w:tc>
                <w:tcPr>
                  <w:tcW w:w="1125" w:type="pct"/>
                  <w:shd w:val="clear" w:color="auto" w:fill="auto"/>
                </w:tcPr>
                <w:p w:rsidR="00976920" w:rsidRPr="00672A20" w:rsidRDefault="00976920" w:rsidP="00E87823">
                  <w:pPr>
                    <w:spacing w:before="20" w:after="100"/>
                    <w:rPr>
                      <w:rFonts w:cs="Arial"/>
                      <w:snapToGrid w:val="0"/>
                    </w:rPr>
                  </w:pPr>
                  <w:r w:rsidRPr="00672A20">
                    <w:t>This species requires relatively large areas of intact native vegetation in which to forage (</w:t>
                  </w:r>
                  <w:proofErr w:type="spellStart"/>
                  <w:r w:rsidRPr="00672A20">
                    <w:t>DSEWPaC</w:t>
                  </w:r>
                  <w:proofErr w:type="spellEnd"/>
                  <w:r w:rsidRPr="00672A20">
                    <w:t>, 2011</w:t>
                  </w:r>
                  <w:r w:rsidRPr="00672A20">
                    <w:rPr>
                      <w:vertAlign w:val="superscript"/>
                    </w:rPr>
                    <w:t>b</w:t>
                  </w:r>
                  <w:r w:rsidRPr="00672A20">
                    <w:t>).</w:t>
                  </w:r>
                </w:p>
              </w:tc>
              <w:tc>
                <w:tcPr>
                  <w:tcW w:w="1207" w:type="pct"/>
                  <w:shd w:val="clear" w:color="auto" w:fill="auto"/>
                </w:tcPr>
                <w:p w:rsidR="00976920" w:rsidRPr="00672A20" w:rsidRDefault="00976920" w:rsidP="00E87823">
                  <w:pPr>
                    <w:spacing w:before="20" w:after="20"/>
                    <w:rPr>
                      <w:rFonts w:cs="Arial"/>
                    </w:rPr>
                  </w:pPr>
                  <w:r w:rsidRPr="00672A20">
                    <w:rPr>
                      <w:rFonts w:cs="Arial"/>
                    </w:rPr>
                    <w:t xml:space="preserve">Suitable habitat does not occur at the site and </w:t>
                  </w:r>
                  <w:r>
                    <w:rPr>
                      <w:rFonts w:cs="Arial"/>
                    </w:rPr>
                    <w:t>species is un</w:t>
                  </w:r>
                  <w:r w:rsidRPr="00672A20">
                    <w:rPr>
                      <w:rFonts w:cs="Arial"/>
                    </w:rPr>
                    <w:t>likely to occur.</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t>Perameles</w:t>
                  </w:r>
                  <w:proofErr w:type="spellEnd"/>
                  <w:r w:rsidRPr="00672A20">
                    <w:rPr>
                      <w:i/>
                    </w:rPr>
                    <w:t xml:space="preserve"> </w:t>
                  </w:r>
                  <w:proofErr w:type="spellStart"/>
                  <w:r w:rsidRPr="00672A20">
                    <w:rPr>
                      <w:i/>
                    </w:rPr>
                    <w:t>gunnii</w:t>
                  </w:r>
                  <w:proofErr w:type="spellEnd"/>
                  <w:r w:rsidRPr="00672A20">
                    <w:rPr>
                      <w:i/>
                    </w:rPr>
                    <w:t xml:space="preserve"> </w:t>
                  </w:r>
                  <w:proofErr w:type="spellStart"/>
                  <w:r w:rsidRPr="00672A20">
                    <w:rPr>
                      <w:i/>
                    </w:rPr>
                    <w:t>gunnii</w:t>
                  </w:r>
                  <w:proofErr w:type="spellEnd"/>
                </w:p>
              </w:tc>
              <w:tc>
                <w:tcPr>
                  <w:tcW w:w="913" w:type="pct"/>
                  <w:shd w:val="clear" w:color="auto" w:fill="auto"/>
                </w:tcPr>
                <w:p w:rsidR="00976920" w:rsidRPr="00672A20" w:rsidRDefault="00976920" w:rsidP="00E87823">
                  <w:r w:rsidRPr="00672A20">
                    <w:t>Eastern barred bandicoot (Tasmania)</w:t>
                  </w:r>
                </w:p>
              </w:tc>
              <w:tc>
                <w:tcPr>
                  <w:tcW w:w="820" w:type="pct"/>
                  <w:shd w:val="clear" w:color="auto" w:fill="auto"/>
                </w:tcPr>
                <w:p w:rsidR="00976920" w:rsidRPr="00672A20" w:rsidRDefault="00976920" w:rsidP="00E87823">
                  <w:r w:rsidRPr="00672A20">
                    <w:t>Vulnerable</w:t>
                  </w:r>
                </w:p>
              </w:tc>
              <w:tc>
                <w:tcPr>
                  <w:tcW w:w="1125" w:type="pct"/>
                  <w:shd w:val="clear" w:color="auto" w:fill="auto"/>
                </w:tcPr>
                <w:p w:rsidR="00976920" w:rsidRPr="00672A20" w:rsidRDefault="00976920" w:rsidP="00E87823">
                  <w:pPr>
                    <w:spacing w:before="20" w:after="100"/>
                    <w:rPr>
                      <w:rFonts w:cs="Arial"/>
                      <w:snapToGrid w:val="0"/>
                    </w:rPr>
                  </w:pPr>
                  <w:r w:rsidRPr="00672A20">
                    <w:t xml:space="preserve">The preferred historical habitat was native grasslands and grassy </w:t>
                  </w:r>
                  <w:proofErr w:type="gramStart"/>
                  <w:r w:rsidRPr="00672A20">
                    <w:t>woodlands,</w:t>
                  </w:r>
                  <w:proofErr w:type="gramEnd"/>
                  <w:r w:rsidRPr="00672A20">
                    <w:t xml:space="preserve"> however improved pasture with remnant native vegetation is increasingly important habitat (DPIPWE, 2009</w:t>
                  </w:r>
                  <w:r w:rsidRPr="00672A20">
                    <w:rPr>
                      <w:vertAlign w:val="superscript"/>
                    </w:rPr>
                    <w:t>e</w:t>
                  </w:r>
                  <w:r w:rsidRPr="00672A20">
                    <w:t>).</w:t>
                  </w:r>
                </w:p>
              </w:tc>
              <w:tc>
                <w:tcPr>
                  <w:tcW w:w="1207" w:type="pct"/>
                  <w:shd w:val="clear" w:color="auto" w:fill="auto"/>
                </w:tcPr>
                <w:p w:rsidR="00976920" w:rsidRPr="00672A20" w:rsidRDefault="00976920" w:rsidP="00E87823">
                  <w:pPr>
                    <w:spacing w:before="20" w:after="20"/>
                    <w:rPr>
                      <w:rFonts w:cs="Arial"/>
                    </w:rPr>
                  </w:pPr>
                  <w:r w:rsidRPr="00672A20">
                    <w:rPr>
                      <w:rFonts w:cs="Arial"/>
                    </w:rPr>
                    <w:t>It is considered possible this species occurs within the DRA due to pasture presence.</w:t>
                  </w:r>
                </w:p>
              </w:tc>
            </w:tr>
            <w:tr w:rsidR="00976920" w:rsidRPr="00672A20" w:rsidTr="00E87823">
              <w:trPr>
                <w:cantSplit/>
              </w:trPr>
              <w:tc>
                <w:tcPr>
                  <w:tcW w:w="935" w:type="pct"/>
                  <w:shd w:val="clear" w:color="auto" w:fill="auto"/>
                </w:tcPr>
                <w:p w:rsidR="00976920" w:rsidRPr="00672A20" w:rsidRDefault="00976920" w:rsidP="00E87823">
                  <w:pPr>
                    <w:rPr>
                      <w:i/>
                    </w:rPr>
                  </w:pPr>
                  <w:proofErr w:type="spellStart"/>
                  <w:r w:rsidRPr="00672A20">
                    <w:rPr>
                      <w:i/>
                    </w:rPr>
                    <w:t>Sarcophilus</w:t>
                  </w:r>
                  <w:proofErr w:type="spellEnd"/>
                  <w:r w:rsidRPr="00672A20">
                    <w:rPr>
                      <w:i/>
                    </w:rPr>
                    <w:t xml:space="preserve"> </w:t>
                  </w:r>
                  <w:proofErr w:type="spellStart"/>
                  <w:r w:rsidRPr="00672A20">
                    <w:rPr>
                      <w:i/>
                    </w:rPr>
                    <w:t>harrisii</w:t>
                  </w:r>
                  <w:proofErr w:type="spellEnd"/>
                </w:p>
              </w:tc>
              <w:tc>
                <w:tcPr>
                  <w:tcW w:w="913" w:type="pct"/>
                  <w:shd w:val="clear" w:color="auto" w:fill="auto"/>
                </w:tcPr>
                <w:p w:rsidR="00976920" w:rsidRPr="00672A20" w:rsidRDefault="00976920" w:rsidP="00E87823">
                  <w:r w:rsidRPr="00672A20">
                    <w:t>Tasmanian devil</w:t>
                  </w:r>
                </w:p>
              </w:tc>
              <w:tc>
                <w:tcPr>
                  <w:tcW w:w="820" w:type="pct"/>
                  <w:shd w:val="clear" w:color="auto" w:fill="auto"/>
                </w:tcPr>
                <w:p w:rsidR="00976920" w:rsidRPr="00672A20" w:rsidRDefault="00976920" w:rsidP="00E87823">
                  <w:r w:rsidRPr="00672A20">
                    <w:t>Endangered</w:t>
                  </w:r>
                </w:p>
              </w:tc>
              <w:tc>
                <w:tcPr>
                  <w:tcW w:w="1125" w:type="pct"/>
                  <w:shd w:val="clear" w:color="auto" w:fill="auto"/>
                </w:tcPr>
                <w:p w:rsidR="00976920" w:rsidRPr="00672A20" w:rsidRDefault="00976920" w:rsidP="00E87823">
                  <w:pPr>
                    <w:spacing w:before="20" w:after="100"/>
                    <w:rPr>
                      <w:rFonts w:cs="Arial"/>
                      <w:snapToGrid w:val="0"/>
                    </w:rPr>
                  </w:pPr>
                  <w:r w:rsidRPr="00672A20">
                    <w:rPr>
                      <w:rFonts w:cs="Arial"/>
                      <w:snapToGrid w:val="0"/>
                    </w:rPr>
                    <w:t xml:space="preserve">A wide range of habitats can be exploited by Tasmanian Devils including coastal heath, open dry sclerophyll forest and mixed sclerophyll-rainforest </w:t>
                  </w:r>
                  <w:r w:rsidRPr="00672A20">
                    <w:t>(DPIPWE, 2012</w:t>
                  </w:r>
                  <w:r w:rsidRPr="00672A20">
                    <w:rPr>
                      <w:vertAlign w:val="superscript"/>
                    </w:rPr>
                    <w:t>e</w:t>
                  </w:r>
                  <w:r w:rsidRPr="00672A20">
                    <w:t>).</w:t>
                  </w:r>
                </w:p>
              </w:tc>
              <w:tc>
                <w:tcPr>
                  <w:tcW w:w="1207" w:type="pct"/>
                  <w:shd w:val="clear" w:color="auto" w:fill="auto"/>
                </w:tcPr>
                <w:p w:rsidR="00976920" w:rsidRPr="00672A20" w:rsidRDefault="00976920" w:rsidP="00E87823">
                  <w:pPr>
                    <w:spacing w:before="20" w:after="20"/>
                    <w:rPr>
                      <w:rFonts w:cs="Arial"/>
                    </w:rPr>
                  </w:pPr>
                  <w:r w:rsidRPr="00672A20">
                    <w:rPr>
                      <w:rFonts w:cs="Arial"/>
                    </w:rPr>
                    <w:t>There is potential for the species to transit through the site due to the wide ranging nature of potential habitats.</w:t>
                  </w:r>
                </w:p>
              </w:tc>
            </w:tr>
          </w:tbl>
          <w:p w:rsidR="00976920" w:rsidRDefault="00976920" w:rsidP="00976920"/>
          <w:p w:rsidR="008E2254" w:rsidRPr="00672A20" w:rsidRDefault="008E2254" w:rsidP="008A29DA">
            <w:pPr>
              <w:rPr>
                <w:b/>
              </w:rPr>
            </w:pPr>
            <w:r w:rsidRPr="00672A20">
              <w:rPr>
                <w:b/>
              </w:rPr>
              <w:t>Ecological Communities</w:t>
            </w:r>
          </w:p>
          <w:p w:rsidR="00FE60F0" w:rsidRPr="00672A20" w:rsidRDefault="00FE60F0" w:rsidP="008A29DA">
            <w:pPr>
              <w:rPr>
                <w:b/>
                <w:i/>
              </w:rPr>
            </w:pPr>
            <w:r w:rsidRPr="00672A20">
              <w:rPr>
                <w:b/>
                <w:i/>
              </w:rPr>
              <w:t xml:space="preserve">Lowland Native Grasslands of Tasmania </w:t>
            </w:r>
          </w:p>
          <w:p w:rsidR="00173C28" w:rsidRPr="00672A20" w:rsidRDefault="00173C28" w:rsidP="008A29DA">
            <w:pPr>
              <w:pStyle w:val="Caption"/>
              <w:rPr>
                <w:b w:val="0"/>
                <w:bCs w:val="0"/>
                <w:sz w:val="22"/>
              </w:rPr>
            </w:pPr>
            <w:r w:rsidRPr="00672A20">
              <w:rPr>
                <w:b w:val="0"/>
                <w:bCs w:val="0"/>
                <w:sz w:val="22"/>
              </w:rPr>
              <w:t xml:space="preserve">The Tasmanian Vegetation Mapping (TASVEG) identifies the project area to be agricultural land. No remnant native vegetation exists within the project area. However, based on the desktop assessment there is an area of </w:t>
            </w:r>
            <w:r w:rsidR="003E481C" w:rsidRPr="00672A20">
              <w:rPr>
                <w:b w:val="0"/>
                <w:bCs w:val="0"/>
                <w:sz w:val="22"/>
              </w:rPr>
              <w:t xml:space="preserve">listed </w:t>
            </w:r>
            <w:r w:rsidRPr="00672A20">
              <w:rPr>
                <w:b w:val="0"/>
                <w:bCs w:val="0"/>
                <w:sz w:val="22"/>
              </w:rPr>
              <w:t xml:space="preserve">Lowland </w:t>
            </w:r>
            <w:r w:rsidRPr="00672A20">
              <w:rPr>
                <w:b w:val="0"/>
                <w:bCs w:val="0"/>
                <w:i/>
                <w:sz w:val="22"/>
              </w:rPr>
              <w:t>Poa labillardierei</w:t>
            </w:r>
            <w:r w:rsidRPr="00672A20">
              <w:rPr>
                <w:b w:val="0"/>
                <w:bCs w:val="0"/>
                <w:sz w:val="22"/>
              </w:rPr>
              <w:t xml:space="preserve"> Grassland approximately 1 km north</w:t>
            </w:r>
            <w:r w:rsidR="00017D6C" w:rsidRPr="00672A20">
              <w:rPr>
                <w:b w:val="0"/>
                <w:bCs w:val="0"/>
                <w:sz w:val="22"/>
              </w:rPr>
              <w:t>-</w:t>
            </w:r>
            <w:r w:rsidRPr="00672A20">
              <w:rPr>
                <w:b w:val="0"/>
                <w:bCs w:val="0"/>
                <w:sz w:val="22"/>
              </w:rPr>
              <w:t xml:space="preserve">east of the project area. </w:t>
            </w:r>
          </w:p>
          <w:p w:rsidR="00173C28" w:rsidRPr="00672A20" w:rsidRDefault="00173C28" w:rsidP="008A29DA"/>
          <w:p w:rsidR="008E2254" w:rsidRPr="00672A20" w:rsidRDefault="008E2254" w:rsidP="008A29DA">
            <w:r w:rsidRPr="00672A20">
              <w:t xml:space="preserve">The desktop assessment identified one threatened ecological community, Lowland Native Grasslands of Tasmania, within the DRA. </w:t>
            </w:r>
            <w:r w:rsidR="003E481C" w:rsidRPr="00672A20">
              <w:t>This</w:t>
            </w:r>
            <w:r w:rsidRPr="00672A20">
              <w:t xml:space="preserve"> is listed as critically endangered under the EPBC Act. There are two major sub-types within the ecological community – Lowland </w:t>
            </w:r>
            <w:r w:rsidRPr="00672A20">
              <w:rPr>
                <w:i/>
              </w:rPr>
              <w:t>Poa labillardierei</w:t>
            </w:r>
            <w:r w:rsidRPr="00672A20">
              <w:t xml:space="preserve"> (Silver Tussock Grass) Grassland and the Lowland </w:t>
            </w:r>
            <w:proofErr w:type="spellStart"/>
            <w:r w:rsidRPr="00672A20">
              <w:rPr>
                <w:i/>
              </w:rPr>
              <w:t>Themeda</w:t>
            </w:r>
            <w:proofErr w:type="spellEnd"/>
            <w:r w:rsidRPr="00672A20">
              <w:rPr>
                <w:i/>
              </w:rPr>
              <w:t xml:space="preserve"> </w:t>
            </w:r>
            <w:proofErr w:type="spellStart"/>
            <w:r w:rsidRPr="00672A20">
              <w:rPr>
                <w:i/>
              </w:rPr>
              <w:t>triandra</w:t>
            </w:r>
            <w:proofErr w:type="spellEnd"/>
            <w:r w:rsidRPr="00672A20">
              <w:t xml:space="preserve"> (Kangaroo Grass) Grassland.</w:t>
            </w:r>
            <w:r w:rsidR="00976920">
              <w:t xml:space="preserve"> This community does not </w:t>
            </w:r>
            <w:proofErr w:type="gramStart"/>
            <w:r w:rsidR="00976920">
              <w:t>occur</w:t>
            </w:r>
            <w:proofErr w:type="gramEnd"/>
            <w:r w:rsidR="00976920">
              <w:t xml:space="preserve"> onsite.</w:t>
            </w:r>
          </w:p>
          <w:p w:rsidR="008E2254" w:rsidRPr="00672A20" w:rsidRDefault="008E2254" w:rsidP="008A29DA"/>
          <w:p w:rsidR="008E2254" w:rsidRPr="00672A20" w:rsidRDefault="008E2254" w:rsidP="008A29DA">
            <w:r w:rsidRPr="00672A20">
              <w:t>Lowland Native Grasslands of Tasmania generally occur at elevation of up to 600 m above sea level (ASL) in the Tasmanian Midlands, Derwent Valley, east coast and southeast Tasmania. The grasslands are generally concentrated where precipitation is low and the soils are heavy, deep, mineral and fertile and are typically absent from rocky or highly infertile sites. They generally occur on soils underlain by basalt, dolerite, deep sands or alluvial deposits (TSSC, 2008).</w:t>
            </w:r>
          </w:p>
          <w:p w:rsidR="00B650AF" w:rsidRPr="00672A20" w:rsidRDefault="00B650AF" w:rsidP="008A29DA">
            <w:pPr>
              <w:pStyle w:val="Caption"/>
            </w:pPr>
            <w:bookmarkStart w:id="4" w:name="_Ref347223200"/>
            <w:bookmarkStart w:id="5" w:name="_Ref347723147"/>
          </w:p>
          <w:bookmarkEnd w:id="4"/>
          <w:bookmarkEnd w:id="5"/>
          <w:p w:rsidR="008E2254" w:rsidRPr="00672A20" w:rsidRDefault="008E2254" w:rsidP="008A29DA">
            <w:pPr>
              <w:rPr>
                <w:b/>
              </w:rPr>
            </w:pPr>
            <w:r w:rsidRPr="00672A20">
              <w:rPr>
                <w:b/>
              </w:rPr>
              <w:t>Flora</w:t>
            </w:r>
          </w:p>
          <w:p w:rsidR="008E2254" w:rsidRPr="00672A20" w:rsidRDefault="00FE60F0" w:rsidP="008A29DA">
            <w:pPr>
              <w:rPr>
                <w:b/>
                <w:i/>
              </w:rPr>
            </w:pPr>
            <w:r w:rsidRPr="00672A20">
              <w:rPr>
                <w:b/>
                <w:i/>
              </w:rPr>
              <w:t>Midlands mimosa, midlands wattle (Acacia axillaris)</w:t>
            </w:r>
          </w:p>
          <w:p w:rsidR="006B1C9C" w:rsidRPr="00672A20" w:rsidRDefault="00514654" w:rsidP="008A29DA">
            <w:pPr>
              <w:rPr>
                <w:bCs/>
              </w:rPr>
            </w:pPr>
            <w:r w:rsidRPr="00672A20">
              <w:t>Midlands mimosa (</w:t>
            </w:r>
            <w:r w:rsidRPr="00672A20">
              <w:rPr>
                <w:i/>
              </w:rPr>
              <w:t>Acacia axillaris</w:t>
            </w:r>
            <w:r w:rsidRPr="00672A20">
              <w:t xml:space="preserve">) is known to occur at five localities, all to the northeast of the DRA </w:t>
            </w:r>
            <w:r w:rsidR="00977518" w:rsidRPr="00672A20">
              <w:t>that range in altitude from 200 </w:t>
            </w:r>
            <w:r w:rsidRPr="00672A20">
              <w:t xml:space="preserve">m to 1,400 m </w:t>
            </w:r>
            <w:r w:rsidR="0092611C" w:rsidRPr="00672A20">
              <w:t>ASL</w:t>
            </w:r>
            <w:r w:rsidRPr="00672A20">
              <w:t xml:space="preserve"> (DSEWPaC, 2012a). </w:t>
            </w:r>
            <w:r w:rsidR="006B1C9C" w:rsidRPr="00672A20">
              <w:rPr>
                <w:bCs/>
              </w:rPr>
              <w:t>No remnant native vegetation exists within the project area.</w:t>
            </w:r>
          </w:p>
          <w:p w:rsidR="006B1C9C" w:rsidRPr="00672A20" w:rsidRDefault="006B1C9C" w:rsidP="008A29DA">
            <w:pPr>
              <w:rPr>
                <w:b/>
                <w:bCs/>
              </w:rPr>
            </w:pPr>
          </w:p>
          <w:p w:rsidR="00FE60F0" w:rsidRDefault="00514654" w:rsidP="008A29DA">
            <w:r w:rsidRPr="00672A20">
              <w:lastRenderedPageBreak/>
              <w:t xml:space="preserve">Generally these populations are associated with riparian zones, although one population occurs on a scree slope above the riparian zone. It occurs within </w:t>
            </w:r>
            <w:r w:rsidRPr="00672A20">
              <w:rPr>
                <w:i/>
              </w:rPr>
              <w:t>Richea scoparia</w:t>
            </w:r>
            <w:r w:rsidRPr="00672A20">
              <w:t xml:space="preserve"> (scoparia) alpine heath, </w:t>
            </w:r>
            <w:r w:rsidRPr="00672A20">
              <w:rPr>
                <w:i/>
              </w:rPr>
              <w:t>Leptospermum lanigerum</w:t>
            </w:r>
            <w:r w:rsidRPr="00672A20">
              <w:t xml:space="preserve"> (woolly tea tree) scrub/forest, </w:t>
            </w:r>
            <w:r w:rsidRPr="00672A20">
              <w:rPr>
                <w:i/>
              </w:rPr>
              <w:t>Eucalyptus rodwayi</w:t>
            </w:r>
            <w:r w:rsidRPr="00672A20">
              <w:t xml:space="preserve"> (swamp peppermint) grassy woodland, </w:t>
            </w:r>
            <w:r w:rsidRPr="00672A20">
              <w:rPr>
                <w:i/>
              </w:rPr>
              <w:t>E. ovata</w:t>
            </w:r>
            <w:r w:rsidRPr="00672A20">
              <w:t xml:space="preserve"> (swamp gum) shrubby forest/woodland and </w:t>
            </w:r>
            <w:r w:rsidRPr="00672A20">
              <w:rPr>
                <w:i/>
              </w:rPr>
              <w:t>Hakea microcarpa</w:t>
            </w:r>
            <w:r w:rsidRPr="00672A20">
              <w:t xml:space="preserve"> (small-fruited hakea) grassy </w:t>
            </w:r>
            <w:proofErr w:type="spellStart"/>
            <w:r w:rsidRPr="00672A20">
              <w:t>shrubland</w:t>
            </w:r>
            <w:proofErr w:type="spellEnd"/>
            <w:r w:rsidRPr="00672A20">
              <w:t xml:space="preserve"> (</w:t>
            </w:r>
            <w:proofErr w:type="spellStart"/>
            <w:r w:rsidRPr="00672A20">
              <w:t>DSEWPaC</w:t>
            </w:r>
            <w:proofErr w:type="spellEnd"/>
            <w:r w:rsidRPr="00672A20">
              <w:t>, 2012a).</w:t>
            </w:r>
          </w:p>
          <w:p w:rsidR="00976920" w:rsidRDefault="00976920" w:rsidP="008A29DA"/>
          <w:p w:rsidR="00976920" w:rsidRPr="00672A20" w:rsidRDefault="00976920" w:rsidP="00976920">
            <w:r w:rsidRPr="00672A20">
              <w:t>This species is unlikely to occur at the site.</w:t>
            </w:r>
          </w:p>
          <w:p w:rsidR="00331757" w:rsidRPr="00672A20" w:rsidRDefault="00331757" w:rsidP="008A29DA"/>
          <w:p w:rsidR="00FE60F0" w:rsidRPr="00672A20" w:rsidRDefault="00FE60F0" w:rsidP="008A29DA">
            <w:pPr>
              <w:rPr>
                <w:b/>
                <w:i/>
              </w:rPr>
            </w:pPr>
            <w:r w:rsidRPr="00672A20">
              <w:rPr>
                <w:b/>
                <w:i/>
              </w:rPr>
              <w:t>Native wintercress, riverbed wintercress (Barbarea australis)</w:t>
            </w:r>
          </w:p>
          <w:p w:rsidR="0024119D" w:rsidRPr="00672A20" w:rsidRDefault="0024119D" w:rsidP="008A29DA">
            <w:r w:rsidRPr="00672A20">
              <w:t xml:space="preserve">Favourable conditions are considered to be absent from the DRA and this lack of suitable riparian habitat coupled with the development of the site for agriculture indicates that this species is </w:t>
            </w:r>
            <w:r w:rsidR="00976920">
              <w:t>un</w:t>
            </w:r>
            <w:r w:rsidRPr="00672A20">
              <w:t>likely to occur at the site.</w:t>
            </w:r>
          </w:p>
          <w:p w:rsidR="0021626B" w:rsidRPr="00672A20" w:rsidRDefault="0021626B" w:rsidP="008A29DA"/>
          <w:p w:rsidR="00331757" w:rsidRPr="00672A20" w:rsidRDefault="00514654" w:rsidP="008A29DA">
            <w:r w:rsidRPr="00672A20">
              <w:t>Native winter-cress (</w:t>
            </w:r>
            <w:r w:rsidRPr="00672A20">
              <w:rPr>
                <w:i/>
              </w:rPr>
              <w:t>Barbarea australis</w:t>
            </w:r>
            <w:r w:rsidRPr="00672A20">
              <w:t>) is endemic to Tasmania and grows within the riparian zone of watercourses (DSEWPaC, 2012d). This species is known from several locations along the River Ouse</w:t>
            </w:r>
            <w:r w:rsidR="00B650AF" w:rsidRPr="00672A20">
              <w:t xml:space="preserve">, approximately 10 km </w:t>
            </w:r>
            <w:r w:rsidRPr="00672A20">
              <w:t>north</w:t>
            </w:r>
            <w:r w:rsidR="00B650AF" w:rsidRPr="00672A20">
              <w:t>west</w:t>
            </w:r>
            <w:r w:rsidRPr="00672A20">
              <w:t xml:space="preserve"> of the DRA. This species is often growing in areas that are rocky and open with little competition from other plants with colonisation of areas by seed typically following disturbance (DPIPWE, 2001). </w:t>
            </w:r>
          </w:p>
          <w:p w:rsidR="00B650AF" w:rsidRPr="00672A20" w:rsidRDefault="00B650AF" w:rsidP="008A29DA"/>
          <w:p w:rsidR="00FE60F0" w:rsidRPr="00672A20" w:rsidRDefault="00FE60F0" w:rsidP="008A29DA">
            <w:pPr>
              <w:rPr>
                <w:b/>
                <w:i/>
              </w:rPr>
            </w:pPr>
            <w:r w:rsidRPr="00672A20">
              <w:rPr>
                <w:b/>
                <w:i/>
              </w:rPr>
              <w:t>Black-tipped spider-orchid (Caladenia anthracina)</w:t>
            </w:r>
          </w:p>
          <w:p w:rsidR="00FE60F0" w:rsidRPr="00672A20" w:rsidRDefault="00EC2E0A" w:rsidP="008A29DA">
            <w:r w:rsidRPr="00672A20">
              <w:t>The known populations of this species occur at Ross and the Campbelltown Golf Course in the Midlands</w:t>
            </w:r>
            <w:r w:rsidR="007C52B6" w:rsidRPr="00672A20">
              <w:t xml:space="preserve"> (approximately 85 km northeast)</w:t>
            </w:r>
            <w:r w:rsidRPr="00672A20">
              <w:t xml:space="preserve"> and it is considered unlikely that new populations will be found due to the extensive clearance of suitable habitat to facilitate agricultural development (Threatened Species Unit, 2001). The preferred habitat, grassy woodland does not occur at the site</w:t>
            </w:r>
            <w:r w:rsidR="0092611C" w:rsidRPr="00672A20">
              <w:t xml:space="preserve">. This, </w:t>
            </w:r>
            <w:r w:rsidRPr="00672A20">
              <w:t xml:space="preserve">associated with the agricultural development of the property suggests that this species is not likely to occur at the site. </w:t>
            </w:r>
          </w:p>
          <w:p w:rsidR="00331757" w:rsidRPr="00672A20" w:rsidRDefault="00331757" w:rsidP="008A29DA"/>
          <w:p w:rsidR="00FE60F0" w:rsidRPr="00672A20" w:rsidRDefault="00FE60F0" w:rsidP="008A29DA">
            <w:pPr>
              <w:rPr>
                <w:b/>
                <w:i/>
              </w:rPr>
            </w:pPr>
            <w:r w:rsidRPr="00672A20">
              <w:rPr>
                <w:b/>
                <w:i/>
              </w:rPr>
              <w:t>Curly sedge (Carex tasmanica)</w:t>
            </w:r>
          </w:p>
          <w:p w:rsidR="00AB53B6" w:rsidRDefault="00EC2E0A" w:rsidP="008A29DA">
            <w:r w:rsidRPr="00672A20">
              <w:t>This sedge grows in soaks and seepage areas where it largely relies on division due to physical disruption associated with large water flow events</w:t>
            </w:r>
            <w:r w:rsidR="0092611C" w:rsidRPr="00672A20">
              <w:t xml:space="preserve">, </w:t>
            </w:r>
            <w:r w:rsidRPr="00672A20">
              <w:t xml:space="preserve">disturbance by animals or in the case of roadside populations slashing or scraping as part of roadside maintenance (Threatened Species Unit, 2003). The closest record of occurrence to the DRA is a recorded sighting from 2006 at a dam near Hollow Tree approximately 8 km due east of the site. Additional records of occurrence are clustered west of Hollow Tree Road approximately 10 km northeast of the DRA and include records of the species occurring on highly modified land (ALA, 2012b). </w:t>
            </w:r>
          </w:p>
          <w:p w:rsidR="00AB53B6" w:rsidRDefault="00AB53B6" w:rsidP="008A29DA"/>
          <w:p w:rsidR="00FE60F0" w:rsidRPr="00672A20" w:rsidRDefault="00EC2E0A" w:rsidP="008A29DA">
            <w:r w:rsidRPr="00672A20">
              <w:t>It is considered unlikely that this species occurs within the DRA due to the apparent absence of a watercourse.</w:t>
            </w:r>
          </w:p>
          <w:p w:rsidR="00331757" w:rsidRPr="00672A20" w:rsidRDefault="00331757" w:rsidP="008A29DA"/>
          <w:p w:rsidR="00FE60F0" w:rsidRPr="00672A20" w:rsidRDefault="00FE60F0" w:rsidP="008A29DA">
            <w:pPr>
              <w:rPr>
                <w:b/>
                <w:i/>
              </w:rPr>
            </w:pPr>
            <w:r w:rsidRPr="00672A20">
              <w:rPr>
                <w:b/>
                <w:i/>
              </w:rPr>
              <w:t>Curtis' colobanth (Colobanthus curtisiae)</w:t>
            </w:r>
          </w:p>
          <w:p w:rsidR="00AB53B6" w:rsidRDefault="00B8126E" w:rsidP="008A29DA">
            <w:r w:rsidRPr="00672A20">
              <w:t>The known populations of this species occur to the north and northeast of the project area</w:t>
            </w:r>
            <w:r w:rsidR="00B67DB2" w:rsidRPr="00672A20">
              <w:t xml:space="preserve">; however, the species range extends from the Central Plateau to Ben Lomond in the north, to Fingal Tier in the east and Kempton in the south (Threatened Species Unit, 2002). The species </w:t>
            </w:r>
            <w:r w:rsidRPr="00672A20">
              <w:t>is found in grassland and grassy woodland</w:t>
            </w:r>
            <w:r w:rsidR="00B67DB2" w:rsidRPr="00672A20">
              <w:t xml:space="preserve"> and is </w:t>
            </w:r>
            <w:r w:rsidRPr="00672A20">
              <w:t xml:space="preserve">commonly found on gentle slopes with elevations </w:t>
            </w:r>
            <w:r w:rsidR="00B67DB2" w:rsidRPr="00672A20">
              <w:t>between 160 </w:t>
            </w:r>
            <w:r w:rsidRPr="00672A20">
              <w:t>m</w:t>
            </w:r>
            <w:r w:rsidR="00B67DB2" w:rsidRPr="00672A20">
              <w:t xml:space="preserve"> ASL</w:t>
            </w:r>
            <w:r w:rsidRPr="00672A20">
              <w:t xml:space="preserve"> and 1</w:t>
            </w:r>
            <w:r w:rsidR="00B67DB2" w:rsidRPr="00672A20">
              <w:t>,300 </w:t>
            </w:r>
            <w:r w:rsidRPr="00672A20">
              <w:t>m</w:t>
            </w:r>
            <w:r w:rsidR="00B67DB2" w:rsidRPr="00672A20">
              <w:t xml:space="preserve"> ASL</w:t>
            </w:r>
            <w:r w:rsidR="007C52B6" w:rsidRPr="00672A20">
              <w:t xml:space="preserve"> and is most commonly found on soils derived from sandstone as well as clay loam derived from dolerite and basalt</w:t>
            </w:r>
            <w:r w:rsidRPr="00672A20">
              <w:t>.</w:t>
            </w:r>
            <w:r w:rsidR="007C52B6" w:rsidRPr="00672A20">
              <w:t xml:space="preserve"> The species can persist in remnant grasslands, which may be grazed by stock</w:t>
            </w:r>
            <w:r w:rsidR="00DA20EF" w:rsidRPr="00672A20">
              <w:t xml:space="preserve"> and the species </w:t>
            </w:r>
            <w:r w:rsidR="00577048" w:rsidRPr="00672A20">
              <w:t xml:space="preserve">is known to </w:t>
            </w:r>
            <w:r w:rsidR="00DA20EF" w:rsidRPr="00672A20">
              <w:t xml:space="preserve">tolerate a wide range of environmental conditions (DESWPaC, 2012). </w:t>
            </w:r>
            <w:r w:rsidR="00B67DB2" w:rsidRPr="00672A20">
              <w:t xml:space="preserve">The species has been recorded approximately 3 km north of the site. </w:t>
            </w:r>
          </w:p>
          <w:p w:rsidR="00AB53B6" w:rsidRDefault="00AB53B6" w:rsidP="008A29DA"/>
          <w:p w:rsidR="00FE60F0" w:rsidRPr="00672A20" w:rsidRDefault="007C52B6" w:rsidP="008A29DA">
            <w:r w:rsidRPr="00672A20">
              <w:t>Due to the soils (refer Section 3.3) and introduced grassland occurring across the project area, s</w:t>
            </w:r>
            <w:r w:rsidR="00B67DB2" w:rsidRPr="00672A20">
              <w:t>uitable habitat has potential to occur within the project area.</w:t>
            </w:r>
          </w:p>
          <w:p w:rsidR="00B67DB2" w:rsidRPr="00672A20" w:rsidRDefault="00B67DB2" w:rsidP="008A29DA"/>
          <w:p w:rsidR="00FE60F0" w:rsidRPr="00672A20" w:rsidRDefault="00FE60F0" w:rsidP="008A29DA">
            <w:pPr>
              <w:rPr>
                <w:b/>
                <w:i/>
              </w:rPr>
            </w:pPr>
            <w:r w:rsidRPr="00672A20">
              <w:rPr>
                <w:b/>
                <w:i/>
              </w:rPr>
              <w:t>Matted flax-lily (Dianella amoena)</w:t>
            </w:r>
          </w:p>
          <w:p w:rsidR="00577048" w:rsidRPr="00672A20" w:rsidRDefault="005154E7" w:rsidP="008A29DA">
            <w:r w:rsidRPr="00672A20">
              <w:t xml:space="preserve">The matted flax-lily is found in Victoria and Tasmania. In Tasmania, the species generally grows in native grasslands and grassy woodlands within the Midlands (Threatened Species Unit, 2008b). The </w:t>
            </w:r>
            <w:r w:rsidRPr="00672A20">
              <w:lastRenderedPageBreak/>
              <w:t>species is known to grow on the Hamilton Plains</w:t>
            </w:r>
            <w:r w:rsidR="00B8126E" w:rsidRPr="00672A20">
              <w:t xml:space="preserve">, with the closest recorded specimen approximately 3 km </w:t>
            </w:r>
            <w:r w:rsidR="007C52B6" w:rsidRPr="00672A20">
              <w:t>east</w:t>
            </w:r>
            <w:r w:rsidR="00B8126E" w:rsidRPr="00672A20">
              <w:t xml:space="preserve">, near the township of Hamilton. </w:t>
            </w:r>
            <w:r w:rsidR="00577048" w:rsidRPr="00672A20">
              <w:t>Known remnant stands of the species are generally restricted to roadsides (DSE, 2005). There are no known remnant stands of this species within the project area.</w:t>
            </w:r>
          </w:p>
          <w:p w:rsidR="00577048" w:rsidRPr="00672A20" w:rsidRDefault="00577048" w:rsidP="008A29DA"/>
          <w:p w:rsidR="00FE60F0" w:rsidRPr="00672A20" w:rsidRDefault="00FE60F0" w:rsidP="008A29DA">
            <w:pPr>
              <w:rPr>
                <w:b/>
                <w:i/>
              </w:rPr>
            </w:pPr>
            <w:r w:rsidRPr="00672A20">
              <w:rPr>
                <w:b/>
                <w:i/>
              </w:rPr>
              <w:t>Basalt pepper-cress (Lepidium hyssopifolium)</w:t>
            </w:r>
          </w:p>
          <w:p w:rsidR="00577048" w:rsidRPr="00672A20" w:rsidRDefault="00EC2E0A" w:rsidP="008A29DA">
            <w:pPr>
              <w:rPr>
                <w:b/>
                <w:i/>
              </w:rPr>
            </w:pPr>
            <w:r w:rsidRPr="00672A20">
              <w:t>The closest record of occurrence of basalt pepper-cress</w:t>
            </w:r>
            <w:r w:rsidR="00EB479E" w:rsidRPr="00672A20">
              <w:t xml:space="preserve"> (</w:t>
            </w:r>
            <w:r w:rsidR="00EB479E" w:rsidRPr="00672A20">
              <w:rPr>
                <w:i/>
              </w:rPr>
              <w:t>Lepidium hyssopifolium</w:t>
            </w:r>
            <w:r w:rsidRPr="00672A20">
              <w:t xml:space="preserve">) to the DRA is located within a roadside along Hollow Tree Road approximately 10 km north east of the DRA where three plants were identified in 2011 and coincides with the occurrence of </w:t>
            </w:r>
            <w:r w:rsidR="00EB479E" w:rsidRPr="00672A20">
              <w:t xml:space="preserve">curly sedge </w:t>
            </w:r>
            <w:r w:rsidRPr="00672A20">
              <w:t>(</w:t>
            </w:r>
            <w:r w:rsidR="00EB479E" w:rsidRPr="00672A20">
              <w:rPr>
                <w:i/>
              </w:rPr>
              <w:t>Carex tasmanica</w:t>
            </w:r>
            <w:r w:rsidRPr="00672A20">
              <w:t>). The species prefers open ground without above ground competition and will grow in disturbed areas and can tolerate light grazing pressure (Threatened Species Unit, 2003</w:t>
            </w:r>
            <w:r w:rsidRPr="00672A20">
              <w:rPr>
                <w:vertAlign w:val="superscript"/>
              </w:rPr>
              <w:t>b</w:t>
            </w:r>
            <w:r w:rsidRPr="00672A20">
              <w:t xml:space="preserve">). </w:t>
            </w:r>
            <w:r w:rsidR="00577048" w:rsidRPr="00672A20">
              <w:t>Species recruitment is generally close (within a few meters) from the parent plant due to a lack of any apparent long-distance dispersal mechanism (Tumino, 2010). The national recovery plan also recognises that geographic spread of populations may be expected to be slow and natural introduction of seed to new sites is unlikely.</w:t>
            </w:r>
          </w:p>
          <w:p w:rsidR="00577048" w:rsidRPr="00672A20" w:rsidRDefault="00577048" w:rsidP="008A29DA"/>
          <w:p w:rsidR="00EC2E0A" w:rsidRPr="00672A20" w:rsidRDefault="00EC2E0A" w:rsidP="008A29DA">
            <w:r w:rsidRPr="00672A20">
              <w:t>It remains possible that this species occurs within the DRA</w:t>
            </w:r>
            <w:r w:rsidR="000134CB" w:rsidRPr="00672A20">
              <w:t xml:space="preserve"> however it is unlikely to be found within the project area</w:t>
            </w:r>
            <w:r w:rsidRPr="00672A20">
              <w:t>.</w:t>
            </w:r>
          </w:p>
          <w:p w:rsidR="00EC2E0A" w:rsidRPr="00672A20" w:rsidRDefault="00EC2E0A" w:rsidP="008A29DA">
            <w:pPr>
              <w:rPr>
                <w:b/>
                <w:i/>
              </w:rPr>
            </w:pPr>
          </w:p>
          <w:p w:rsidR="00FE60F0" w:rsidRPr="00672A20" w:rsidRDefault="00FE60F0" w:rsidP="008A29DA">
            <w:pPr>
              <w:rPr>
                <w:b/>
                <w:i/>
              </w:rPr>
            </w:pPr>
            <w:r w:rsidRPr="00672A20">
              <w:rPr>
                <w:b/>
                <w:i/>
              </w:rPr>
              <w:t>Tapered leek-orchid (Prasophyllum apoxychilum)</w:t>
            </w:r>
          </w:p>
          <w:p w:rsidR="00EC2E0A" w:rsidRDefault="00EC2E0A" w:rsidP="008A29DA">
            <w:pPr>
              <w:autoSpaceDE w:val="0"/>
              <w:autoSpaceDN w:val="0"/>
              <w:adjustRightInd w:val="0"/>
            </w:pPr>
            <w:r w:rsidRPr="00672A20">
              <w:t xml:space="preserve">The </w:t>
            </w:r>
            <w:r w:rsidR="00EB479E" w:rsidRPr="00672A20">
              <w:t>tapered Leek-orchid</w:t>
            </w:r>
            <w:r w:rsidR="00EB479E" w:rsidRPr="00672A20">
              <w:rPr>
                <w:rFonts w:cs="Arial"/>
                <w:i/>
              </w:rPr>
              <w:t xml:space="preserve"> </w:t>
            </w:r>
            <w:r w:rsidRPr="00672A20">
              <w:t>(</w:t>
            </w:r>
            <w:r w:rsidR="00EB479E" w:rsidRPr="00672A20">
              <w:rPr>
                <w:rFonts w:cs="Arial"/>
                <w:i/>
              </w:rPr>
              <w:t>Prasophyllum apoxychilum</w:t>
            </w:r>
            <w:r w:rsidRPr="00672A20">
              <w:t>) flowers following hot fires typically associated with summer or other disturbance events, and this relationship makes it difficult to assess whether this species is present at a location when such an event has not occurred. This species is also dormant over summer and autumn and begins to grow in early winter, with a single leaf emerging from underground tubers. In Tasmania there are only four known populations of this species, with these populations found in coastal heathland or grassy and scrubby open eucalypt forest on sandy and clay loams, often among rocks. The closest known record of this species is at Knocklofty Reserve, Hobart approximately 55 km southeast of the DRA (Threatened Species Unit, 2000</w:t>
            </w:r>
            <w:r w:rsidRPr="00672A20">
              <w:rPr>
                <w:vertAlign w:val="superscript"/>
              </w:rPr>
              <w:t>b</w:t>
            </w:r>
            <w:r w:rsidRPr="00672A20">
              <w:t>).</w:t>
            </w:r>
            <w:r w:rsidR="00577048" w:rsidRPr="00672A20">
              <w:t xml:space="preserve"> </w:t>
            </w:r>
          </w:p>
          <w:p w:rsidR="00AB53B6" w:rsidRDefault="00AB53B6" w:rsidP="008A29DA">
            <w:pPr>
              <w:autoSpaceDE w:val="0"/>
              <w:autoSpaceDN w:val="0"/>
              <w:adjustRightInd w:val="0"/>
            </w:pPr>
          </w:p>
          <w:p w:rsidR="00AB53B6" w:rsidRPr="00672A20" w:rsidRDefault="00AB53B6" w:rsidP="008A29DA">
            <w:pPr>
              <w:autoSpaceDE w:val="0"/>
              <w:autoSpaceDN w:val="0"/>
              <w:adjustRightInd w:val="0"/>
            </w:pPr>
            <w:r>
              <w:t xml:space="preserve">Preferred </w:t>
            </w:r>
            <w:r w:rsidRPr="00672A20">
              <w:t>conditions are not present at the site and this coupled with the level of disturbance present</w:t>
            </w:r>
            <w:r>
              <w:t xml:space="preserve">, this </w:t>
            </w:r>
            <w:r w:rsidRPr="00672A20">
              <w:t>species is not expected to occur at the site.</w:t>
            </w:r>
          </w:p>
          <w:p w:rsidR="00EC2E0A" w:rsidRPr="00672A20" w:rsidRDefault="00EC2E0A" w:rsidP="008A29DA">
            <w:pPr>
              <w:rPr>
                <w:b/>
                <w:i/>
              </w:rPr>
            </w:pPr>
          </w:p>
          <w:p w:rsidR="00FE60F0" w:rsidRPr="00672A20" w:rsidRDefault="00FE60F0" w:rsidP="008A29DA">
            <w:pPr>
              <w:rPr>
                <w:b/>
                <w:i/>
              </w:rPr>
            </w:pPr>
            <w:r w:rsidRPr="00672A20">
              <w:rPr>
                <w:b/>
                <w:i/>
              </w:rPr>
              <w:t>Midland greenhood (Pterostylis commutate)</w:t>
            </w:r>
          </w:p>
          <w:p w:rsidR="00AB53B6" w:rsidRDefault="003C689E" w:rsidP="008A29DA">
            <w:r w:rsidRPr="00672A20">
              <w:t xml:space="preserve">Important locations of </w:t>
            </w:r>
            <w:r w:rsidR="00EB479E" w:rsidRPr="00672A20">
              <w:t>midland orchid</w:t>
            </w:r>
            <w:r w:rsidR="00EB479E" w:rsidRPr="00672A20">
              <w:rPr>
                <w:rFonts w:cs="Arial"/>
                <w:i/>
              </w:rPr>
              <w:t xml:space="preserve"> </w:t>
            </w:r>
            <w:r w:rsidRPr="00672A20">
              <w:t>(</w:t>
            </w:r>
            <w:r w:rsidR="00EB479E" w:rsidRPr="00672A20">
              <w:rPr>
                <w:rFonts w:cs="Arial"/>
                <w:i/>
              </w:rPr>
              <w:t>Pterostylis commutata</w:t>
            </w:r>
            <w:r w:rsidRPr="00672A20">
              <w:t xml:space="preserve">) are present approximately 60 km to 80 km to the northeast of the data review area near Ross and Tunbridge </w:t>
            </w:r>
            <w:r w:rsidRPr="00672A20">
              <w:rPr>
                <w:rFonts w:cs="Arial"/>
              </w:rPr>
              <w:t>(Threatened Species Unit, 2000)</w:t>
            </w:r>
            <w:r w:rsidRPr="00672A20">
              <w:t xml:space="preserve">. </w:t>
            </w:r>
          </w:p>
          <w:p w:rsidR="00AB53B6" w:rsidRDefault="00AB53B6" w:rsidP="008A29DA"/>
          <w:p w:rsidR="003C689E" w:rsidRPr="00672A20" w:rsidRDefault="003C689E" w:rsidP="008A29DA">
            <w:r w:rsidRPr="00672A20">
              <w:t xml:space="preserve">The absence of snow gum grassy woodland or other suitable habitat indicates this species is unlikely to occur within the DRA. </w:t>
            </w:r>
          </w:p>
          <w:p w:rsidR="00EC2E0A" w:rsidRPr="00672A20" w:rsidRDefault="00EC2E0A" w:rsidP="008A29DA">
            <w:pPr>
              <w:rPr>
                <w:b/>
                <w:i/>
              </w:rPr>
            </w:pPr>
          </w:p>
          <w:p w:rsidR="00FE60F0" w:rsidRPr="00672A20" w:rsidRDefault="00EB479E" w:rsidP="008A29DA">
            <w:pPr>
              <w:rPr>
                <w:b/>
                <w:i/>
              </w:rPr>
            </w:pPr>
            <w:r w:rsidRPr="00672A20">
              <w:rPr>
                <w:b/>
                <w:i/>
              </w:rPr>
              <w:t>Fleshy greenhood (Pterostylis wapstrarum)</w:t>
            </w:r>
          </w:p>
          <w:p w:rsidR="00AB53B6" w:rsidRDefault="003C689E" w:rsidP="008A29DA">
            <w:r w:rsidRPr="00672A20">
              <w:t xml:space="preserve">The closest known record of </w:t>
            </w:r>
            <w:r w:rsidR="00EB479E" w:rsidRPr="00672A20">
              <w:t>fleshy greenhood</w:t>
            </w:r>
            <w:r w:rsidR="00EB479E" w:rsidRPr="00672A20">
              <w:rPr>
                <w:i/>
              </w:rPr>
              <w:t xml:space="preserve"> </w:t>
            </w:r>
            <w:r w:rsidRPr="00672A20">
              <w:t>(</w:t>
            </w:r>
            <w:r w:rsidR="00EB479E" w:rsidRPr="00672A20">
              <w:rPr>
                <w:i/>
              </w:rPr>
              <w:t>P. wapstrarum</w:t>
            </w:r>
            <w:r w:rsidRPr="00672A20">
              <w:t xml:space="preserve">) is from near New Norfolk, at least 20 km to 30 km southeast of the DRA with the only recent record of occurrence is from Pontville near Brighton 30 km to 40 km also to the southeast (ALA, 2012; </w:t>
            </w:r>
            <w:r w:rsidRPr="00672A20">
              <w:rPr>
                <w:rFonts w:cs="Arial"/>
              </w:rPr>
              <w:t>DSEWPaC, 2012</w:t>
            </w:r>
            <w:r w:rsidRPr="00672A20">
              <w:rPr>
                <w:rFonts w:cs="Arial"/>
                <w:vertAlign w:val="superscript"/>
              </w:rPr>
              <w:t>b</w:t>
            </w:r>
            <w:r w:rsidRPr="00672A20">
              <w:t>).</w:t>
            </w:r>
            <w:r w:rsidR="00577048" w:rsidRPr="00672A20">
              <w:t xml:space="preserve"> </w:t>
            </w:r>
          </w:p>
          <w:p w:rsidR="00AB53B6" w:rsidRDefault="00AB53B6" w:rsidP="008A29DA"/>
          <w:p w:rsidR="00577048" w:rsidRPr="00672A20" w:rsidRDefault="00577048" w:rsidP="008A29DA">
            <w:r w:rsidRPr="00672A20">
              <w:t xml:space="preserve">It is considered unlikely that this species occurs within the </w:t>
            </w:r>
            <w:r w:rsidR="00AB53B6">
              <w:t xml:space="preserve">site </w:t>
            </w:r>
            <w:r w:rsidRPr="00672A20">
              <w:t xml:space="preserve">due to the lack of suitable habitat and </w:t>
            </w:r>
            <w:r w:rsidR="00AB53B6">
              <w:t xml:space="preserve">existing </w:t>
            </w:r>
            <w:r w:rsidRPr="00672A20">
              <w:t xml:space="preserve">level of disturbance. </w:t>
            </w:r>
          </w:p>
          <w:p w:rsidR="003C689E" w:rsidRPr="00672A20" w:rsidRDefault="003C689E" w:rsidP="008A29DA">
            <w:pPr>
              <w:rPr>
                <w:b/>
                <w:i/>
              </w:rPr>
            </w:pPr>
          </w:p>
          <w:p w:rsidR="00FE60F0" w:rsidRPr="00672A20" w:rsidRDefault="00FE60F0" w:rsidP="008A29DA">
            <w:pPr>
              <w:rPr>
                <w:b/>
                <w:i/>
              </w:rPr>
            </w:pPr>
            <w:r w:rsidRPr="00672A20">
              <w:rPr>
                <w:b/>
                <w:i/>
              </w:rPr>
              <w:t xml:space="preserve">Grassland greenhood, Cape Portland greenhood </w:t>
            </w:r>
            <w:r w:rsidR="00B01362" w:rsidRPr="00672A20">
              <w:rPr>
                <w:b/>
                <w:i/>
              </w:rPr>
              <w:t>(</w:t>
            </w:r>
            <w:r w:rsidRPr="00672A20">
              <w:rPr>
                <w:b/>
                <w:i/>
              </w:rPr>
              <w:t>Pterostylis ziegeleri)</w:t>
            </w:r>
          </w:p>
          <w:p w:rsidR="00B01362" w:rsidRPr="00672A20" w:rsidRDefault="00B01362" w:rsidP="008A29DA">
            <w:r w:rsidRPr="00672A20">
              <w:t xml:space="preserve">Cape Portland Greenhood is known from 19 subpopulations that are widely located in the </w:t>
            </w:r>
          </w:p>
          <w:p w:rsidR="00AB53B6" w:rsidRDefault="00B01362" w:rsidP="008A29DA">
            <w:r w:rsidRPr="00672A20">
              <w:t xml:space="preserve">Midlands and near-coastal areas of the northwest, north, east and southeast of the State (TSSC, 2008b). </w:t>
            </w:r>
            <w:r w:rsidR="00584F04" w:rsidRPr="00672A20">
              <w:t xml:space="preserve">The closest recording of the species is approximately 41 km southeast of the project area (ALA, 2012). </w:t>
            </w:r>
            <w:r w:rsidRPr="00672A20">
              <w:t xml:space="preserve">The species is generally found in </w:t>
            </w:r>
            <w:r w:rsidRPr="00672A20">
              <w:rPr>
                <w:i/>
              </w:rPr>
              <w:t>Themeda triandra</w:t>
            </w:r>
            <w:r w:rsidRPr="00672A20">
              <w:t xml:space="preserve"> native grassland and grassy woodland in the Midlands. </w:t>
            </w:r>
          </w:p>
          <w:p w:rsidR="00AB53B6" w:rsidRDefault="00AB53B6" w:rsidP="008A29DA"/>
          <w:p w:rsidR="003C689E" w:rsidRPr="00672A20" w:rsidRDefault="00B01362" w:rsidP="008A29DA">
            <w:r w:rsidRPr="00672A20">
              <w:lastRenderedPageBreak/>
              <w:t xml:space="preserve">The extensive historical clearing </w:t>
            </w:r>
            <w:r w:rsidR="00AB53B6">
              <w:t xml:space="preserve">in the project area means this species is unlikely to occur within the project area. </w:t>
            </w:r>
          </w:p>
          <w:p w:rsidR="00EB479E" w:rsidRPr="00672A20" w:rsidRDefault="00EB479E" w:rsidP="008A29DA">
            <w:pPr>
              <w:rPr>
                <w:b/>
                <w:i/>
              </w:rPr>
            </w:pPr>
          </w:p>
          <w:p w:rsidR="00FE60F0" w:rsidRPr="00672A20" w:rsidRDefault="00FE60F0" w:rsidP="008A29DA">
            <w:pPr>
              <w:rPr>
                <w:b/>
                <w:i/>
              </w:rPr>
            </w:pPr>
            <w:r w:rsidRPr="00672A20">
              <w:rPr>
                <w:b/>
                <w:i/>
              </w:rPr>
              <w:t>Roadside wallaby grass (Rytidosperma popinensis)</w:t>
            </w:r>
          </w:p>
          <w:p w:rsidR="00AB53B6" w:rsidRDefault="003C689E" w:rsidP="008A29DA">
            <w:pPr>
              <w:rPr>
                <w:rFonts w:cs="Arial"/>
              </w:rPr>
            </w:pPr>
            <w:r w:rsidRPr="00672A20">
              <w:t xml:space="preserve">It is considered the original habitat for this species was </w:t>
            </w:r>
            <w:r w:rsidR="00EB479E" w:rsidRPr="00672A20">
              <w:t>snow gum</w:t>
            </w:r>
            <w:r w:rsidR="00EB479E" w:rsidRPr="00672A20">
              <w:rPr>
                <w:i/>
              </w:rPr>
              <w:t xml:space="preserve"> </w:t>
            </w:r>
            <w:r w:rsidRPr="00672A20">
              <w:t>(</w:t>
            </w:r>
            <w:r w:rsidR="00EB479E" w:rsidRPr="00672A20">
              <w:rPr>
                <w:i/>
              </w:rPr>
              <w:t>Eucalyptus pauciflora</w:t>
            </w:r>
            <w:r w:rsidRPr="00672A20">
              <w:t xml:space="preserve">) and </w:t>
            </w:r>
            <w:r w:rsidR="00EB479E" w:rsidRPr="00672A20">
              <w:t>manna gum</w:t>
            </w:r>
            <w:r w:rsidR="00EB479E" w:rsidRPr="00672A20">
              <w:rPr>
                <w:i/>
              </w:rPr>
              <w:t xml:space="preserve"> </w:t>
            </w:r>
            <w:r w:rsidRPr="00672A20">
              <w:t>(</w:t>
            </w:r>
            <w:r w:rsidR="00EB479E" w:rsidRPr="00672A20">
              <w:rPr>
                <w:i/>
              </w:rPr>
              <w:t>Eucalyptus viminalis</w:t>
            </w:r>
            <w:r w:rsidRPr="00672A20">
              <w:t>) grassy open woodland (</w:t>
            </w:r>
            <w:r w:rsidRPr="00672A20">
              <w:rPr>
                <w:rFonts w:cs="Arial"/>
              </w:rPr>
              <w:t>DSEWPaC, 2012</w:t>
            </w:r>
            <w:r w:rsidRPr="00672A20">
              <w:rPr>
                <w:rFonts w:cs="Arial"/>
                <w:vertAlign w:val="superscript"/>
              </w:rPr>
              <w:t>f</w:t>
            </w:r>
            <w:r w:rsidRPr="00672A20">
              <w:rPr>
                <w:rFonts w:cs="Arial"/>
              </w:rPr>
              <w:t xml:space="preserve">). This species is largely restricted to roadside verges due to the extensive development of these grassy woodland habitats. The closest records of this species to the DRA are two records from 1985 and 1987 near the Midland Highway between Kempton and Melton Mowbray approximately 30 km east of the DRA. </w:t>
            </w:r>
          </w:p>
          <w:p w:rsidR="00AB53B6" w:rsidRDefault="00AB53B6" w:rsidP="008A29DA">
            <w:pPr>
              <w:rPr>
                <w:rFonts w:cs="Arial"/>
              </w:rPr>
            </w:pPr>
          </w:p>
          <w:p w:rsidR="003C689E" w:rsidRPr="00672A20" w:rsidRDefault="003C689E" w:rsidP="008A29DA">
            <w:r w:rsidRPr="00672A20">
              <w:rPr>
                <w:rFonts w:cs="Arial"/>
              </w:rPr>
              <w:t>It remains possible that this species occurs within the DRA, in particular within the roadside verge</w:t>
            </w:r>
            <w:r w:rsidR="00291641" w:rsidRPr="00672A20">
              <w:rPr>
                <w:rFonts w:cs="Arial"/>
              </w:rPr>
              <w:t xml:space="preserve"> however it is unlikely to be within the project area which due to historical clearing</w:t>
            </w:r>
            <w:r w:rsidR="007C52B6" w:rsidRPr="00672A20">
              <w:rPr>
                <w:rFonts w:cs="Arial"/>
              </w:rPr>
              <w:t xml:space="preserve"> </w:t>
            </w:r>
            <w:r w:rsidR="008B3A4E" w:rsidRPr="00672A20">
              <w:rPr>
                <w:rFonts w:cs="Arial"/>
              </w:rPr>
              <w:t xml:space="preserve">within the project area </w:t>
            </w:r>
            <w:r w:rsidR="007C52B6" w:rsidRPr="00672A20">
              <w:rPr>
                <w:rFonts w:cs="Arial"/>
              </w:rPr>
              <w:t>along the Ly</w:t>
            </w:r>
            <w:r w:rsidR="008B3A4E" w:rsidRPr="00672A20">
              <w:rPr>
                <w:rFonts w:cs="Arial"/>
              </w:rPr>
              <w:t>ell Highway</w:t>
            </w:r>
            <w:r w:rsidRPr="00672A20">
              <w:rPr>
                <w:rFonts w:cs="Arial"/>
              </w:rPr>
              <w:t>.</w:t>
            </w:r>
          </w:p>
          <w:p w:rsidR="00FE60F0" w:rsidRPr="00672A20" w:rsidRDefault="00FE60F0" w:rsidP="008A29DA"/>
          <w:p w:rsidR="00FE60F0" w:rsidRPr="00672A20" w:rsidRDefault="00FE60F0" w:rsidP="008A29DA">
            <w:pPr>
              <w:rPr>
                <w:b/>
              </w:rPr>
            </w:pPr>
            <w:r w:rsidRPr="00672A20">
              <w:rPr>
                <w:b/>
              </w:rPr>
              <w:t>Fauna</w:t>
            </w:r>
            <w:r w:rsidR="003C689E" w:rsidRPr="00672A20">
              <w:rPr>
                <w:b/>
              </w:rPr>
              <w:t xml:space="preserve"> – Birds</w:t>
            </w:r>
          </w:p>
          <w:p w:rsidR="00FE60F0" w:rsidRPr="00672A20" w:rsidRDefault="00FE60F0" w:rsidP="008A29DA">
            <w:pPr>
              <w:rPr>
                <w:b/>
                <w:i/>
              </w:rPr>
            </w:pPr>
            <w:r w:rsidRPr="00672A20">
              <w:rPr>
                <w:b/>
                <w:i/>
              </w:rPr>
              <w:t>Wedge-tailed Eagle (Tasmanian) (Aquila audax fleayi)</w:t>
            </w:r>
          </w:p>
          <w:p w:rsidR="003C689E" w:rsidRPr="00672A20" w:rsidRDefault="003C689E" w:rsidP="008A29DA">
            <w:r w:rsidRPr="00672A20">
              <w:t xml:space="preserve">This subspecies is listed as endangered under the </w:t>
            </w:r>
            <w:r w:rsidR="0011508F" w:rsidRPr="00672A20">
              <w:rPr>
                <w:i/>
              </w:rPr>
              <w:t>Threatened Species Protection Act</w:t>
            </w:r>
            <w:r w:rsidR="0011508F" w:rsidRPr="00672A20">
              <w:t xml:space="preserve"> 1995 (TSP Act) </w:t>
            </w:r>
            <w:r w:rsidRPr="00672A20">
              <w:t>and as an endangered subspecies under the EPBC Act (DPIPWE, 2010). The closest record of occurrence of a Tasmanian wedge-tailed eagle is approxim</w:t>
            </w:r>
            <w:r w:rsidR="0011508F" w:rsidRPr="00672A20">
              <w:t>ately 2 </w:t>
            </w:r>
            <w:r w:rsidRPr="00672A20">
              <w:t>km northeast of the DRA and was made in 1984, although a more recent record of occurrence from the south east of the site was made in 2005 (ALA, 2012e). This species has a wide distribution across Tasmania including the central highlands (DPIPWE, 2004) and the distribution ranges from a maximum of one pair per 20</w:t>
            </w:r>
            <w:r w:rsidR="0011508F" w:rsidRPr="00672A20">
              <w:t> </w:t>
            </w:r>
            <w:r w:rsidRPr="00672A20">
              <w:t>km</w:t>
            </w:r>
            <w:r w:rsidRPr="00672A20">
              <w:rPr>
                <w:vertAlign w:val="superscript"/>
              </w:rPr>
              <w:t>2</w:t>
            </w:r>
            <w:r w:rsidRPr="00672A20">
              <w:t xml:space="preserve"> to 30</w:t>
            </w:r>
            <w:r w:rsidR="0011508F" w:rsidRPr="00672A20">
              <w:t> </w:t>
            </w:r>
            <w:r w:rsidRPr="00672A20">
              <w:t>km</w:t>
            </w:r>
            <w:r w:rsidRPr="00672A20">
              <w:rPr>
                <w:vertAlign w:val="superscript"/>
              </w:rPr>
              <w:t>2</w:t>
            </w:r>
            <w:r w:rsidRPr="00672A20">
              <w:t xml:space="preserve"> within a mosaic of dry sclerophyll forest and open habitat in the eastern and northern lowlands to a minimum of one pair per 1</w:t>
            </w:r>
            <w:r w:rsidR="0011508F" w:rsidRPr="00672A20">
              <w:t>,</w:t>
            </w:r>
            <w:r w:rsidRPr="00672A20">
              <w:t>200</w:t>
            </w:r>
            <w:r w:rsidR="0011508F" w:rsidRPr="00672A20">
              <w:t> </w:t>
            </w:r>
            <w:r w:rsidRPr="00672A20">
              <w:t>km</w:t>
            </w:r>
            <w:r w:rsidRPr="00672A20">
              <w:rPr>
                <w:vertAlign w:val="superscript"/>
              </w:rPr>
              <w:t>2</w:t>
            </w:r>
            <w:r w:rsidRPr="00672A20">
              <w:t xml:space="preserve"> in the western and south-eastern highlands with approximately 220 territories across the whole of Tasmania (Bell and Mooney, 1998).</w:t>
            </w:r>
          </w:p>
          <w:p w:rsidR="003C689E" w:rsidRPr="00672A20" w:rsidRDefault="003C689E" w:rsidP="008A29DA"/>
          <w:p w:rsidR="00AB53B6" w:rsidRDefault="003C689E" w:rsidP="008A29DA">
            <w:r w:rsidRPr="00672A20">
              <w:t xml:space="preserve">Tasmanian wedge-tailed Eagles forage across all habitats from coastal dunes to mountain peaks, while nesting sites are generally restricted to predominantly mature forests (almost exclusively eucalypt forest) on sheltered aspects (Threatened Species Section, 2006). </w:t>
            </w:r>
            <w:r w:rsidR="001B0449" w:rsidRPr="00672A20">
              <w:t xml:space="preserve">The wedge tail eagle is an opportunistic carnivore with their diet generally consists of medium-sized mammals, such as rabbits, wombats, bandicoots and bilbies. </w:t>
            </w:r>
          </w:p>
          <w:p w:rsidR="00AB53B6" w:rsidRDefault="00AB53B6" w:rsidP="008A29DA"/>
          <w:p w:rsidR="001B0449" w:rsidRPr="00672A20" w:rsidRDefault="003C689E" w:rsidP="008A29DA">
            <w:r w:rsidRPr="00672A20">
              <w:t xml:space="preserve">It is considered </w:t>
            </w:r>
            <w:r w:rsidR="00AB53B6">
              <w:t xml:space="preserve">possible </w:t>
            </w:r>
            <w:r w:rsidRPr="00672A20">
              <w:t xml:space="preserve">that the DRA contains suitable habitat for foraging by Tasmanian wedge-tailed </w:t>
            </w:r>
            <w:r w:rsidR="001B0449" w:rsidRPr="00672A20">
              <w:t>e</w:t>
            </w:r>
            <w:r w:rsidRPr="00672A20">
              <w:t xml:space="preserve">agles, but </w:t>
            </w:r>
            <w:r w:rsidR="001B0449" w:rsidRPr="00672A20">
              <w:t>due to the historical vegetation clearance that has occurred at the site, it is considered unlikely that suitable breeding habitat exists at the site</w:t>
            </w:r>
            <w:r w:rsidR="000F54C0" w:rsidRPr="00672A20">
              <w:t xml:space="preserve"> and the species is unlikely to be </w:t>
            </w:r>
            <w:r w:rsidR="001B0449" w:rsidRPr="00672A20">
              <w:t>resident</w:t>
            </w:r>
            <w:r w:rsidR="000F54C0" w:rsidRPr="00672A20">
              <w:t xml:space="preserve"> at the site</w:t>
            </w:r>
            <w:r w:rsidR="001B0449" w:rsidRPr="00672A20">
              <w:t>.</w:t>
            </w:r>
          </w:p>
          <w:p w:rsidR="003C689E" w:rsidRPr="00672A20" w:rsidRDefault="003C689E" w:rsidP="008A29DA"/>
          <w:p w:rsidR="00FE60F0" w:rsidRPr="00672A20" w:rsidRDefault="003C689E" w:rsidP="008A29DA">
            <w:pPr>
              <w:rPr>
                <w:b/>
                <w:i/>
              </w:rPr>
            </w:pPr>
            <w:r w:rsidRPr="00672A20">
              <w:rPr>
                <w:b/>
                <w:i/>
              </w:rPr>
              <w:t>Australasian bittern (Botaurus poiciloptilus)</w:t>
            </w:r>
          </w:p>
          <w:p w:rsidR="003C689E" w:rsidRDefault="003C689E" w:rsidP="008A29DA">
            <w:r w:rsidRPr="00672A20">
              <w:t xml:space="preserve">The </w:t>
            </w:r>
            <w:r w:rsidR="00EB479E" w:rsidRPr="00672A20">
              <w:t xml:space="preserve">Australasian bittern </w:t>
            </w:r>
            <w:r w:rsidRPr="00672A20">
              <w:t>(</w:t>
            </w:r>
            <w:r w:rsidR="00EB479E" w:rsidRPr="00672A20">
              <w:rPr>
                <w:i/>
              </w:rPr>
              <w:t>Botaurus poiciloptilus</w:t>
            </w:r>
            <w:r w:rsidRPr="00672A20">
              <w:t>) occurs within wetland habitats and recent records suggest that this species is restricted to coastal regions in the north east of Tasmania (</w:t>
            </w:r>
            <w:proofErr w:type="spellStart"/>
            <w:r w:rsidRPr="00672A20">
              <w:t>DSEWPaC</w:t>
            </w:r>
            <w:proofErr w:type="spellEnd"/>
            <w:r w:rsidRPr="00672A20">
              <w:t>, 2011a)</w:t>
            </w:r>
            <w:r w:rsidR="00AB53B6">
              <w:t xml:space="preserve">. There are no records of this species within 10 km of the </w:t>
            </w:r>
            <w:r w:rsidRPr="00672A20">
              <w:t>DRA (ALA, 2012f).</w:t>
            </w:r>
          </w:p>
          <w:p w:rsidR="00AB53B6" w:rsidRDefault="00AB53B6" w:rsidP="008A29DA"/>
          <w:p w:rsidR="00AB53B6" w:rsidRPr="00672A20" w:rsidRDefault="00AB53B6" w:rsidP="008A29DA">
            <w:r>
              <w:t>It is unlikely to occur at the site.</w:t>
            </w:r>
          </w:p>
          <w:p w:rsidR="003C689E" w:rsidRPr="00672A20" w:rsidRDefault="003C689E" w:rsidP="008A29DA">
            <w:pPr>
              <w:rPr>
                <w:b/>
                <w:i/>
              </w:rPr>
            </w:pPr>
          </w:p>
          <w:p w:rsidR="00514654" w:rsidRPr="00672A20" w:rsidRDefault="00514654" w:rsidP="008A29DA">
            <w:pPr>
              <w:rPr>
                <w:b/>
                <w:i/>
              </w:rPr>
            </w:pPr>
            <w:r w:rsidRPr="00672A20">
              <w:rPr>
                <w:b/>
                <w:i/>
              </w:rPr>
              <w:t>Tasmanian azure kingfisher (Ceyx azureus diemenensis)</w:t>
            </w:r>
          </w:p>
          <w:p w:rsidR="00291641" w:rsidRPr="00672A20" w:rsidRDefault="003C689E" w:rsidP="008A29DA">
            <w:r w:rsidRPr="00672A20">
              <w:t xml:space="preserve">This species is </w:t>
            </w:r>
            <w:r w:rsidR="006E12A4" w:rsidRPr="00672A20">
              <w:t xml:space="preserve">listed as </w:t>
            </w:r>
            <w:r w:rsidRPr="00672A20">
              <w:t>endangered under both the TSP Act and the EPBC Act (Threatened Species Section, 2012). This species nests within a hole dug out of the earth banks of rivers or very close to water</w:t>
            </w:r>
            <w:r w:rsidR="006E12A4" w:rsidRPr="00672A20">
              <w:t>. T</w:t>
            </w:r>
            <w:r w:rsidRPr="00672A20">
              <w:t xml:space="preserve">his habitat does not occur at the site. </w:t>
            </w:r>
          </w:p>
          <w:p w:rsidR="00291641" w:rsidRPr="00672A20" w:rsidRDefault="00291641" w:rsidP="008A29DA"/>
          <w:p w:rsidR="00AB53B6" w:rsidRDefault="003C689E" w:rsidP="008A29DA">
            <w:r w:rsidRPr="00672A20">
              <w:t>The azure kingfisher is associated with the forested margins of major river systems preferring shady riverine forests dominated by wet sclerophyll and mixed forest (Threatened Species Section, 2012). This species will utilise the overhanging vegetation to perch and hunt with its diet consisting predominantly of small fish, freshwater crayfish, aquatic insects and larvae and occasionally frogs. This species is strongly associated with the riverine habitat that is not present at the site</w:t>
            </w:r>
            <w:r w:rsidR="006E12A4" w:rsidRPr="00672A20">
              <w:t xml:space="preserve">. </w:t>
            </w:r>
          </w:p>
          <w:p w:rsidR="00AB53B6" w:rsidRDefault="00AB53B6" w:rsidP="008A29DA"/>
          <w:p w:rsidR="003C689E" w:rsidRPr="00672A20" w:rsidRDefault="006E12A4" w:rsidP="008A29DA">
            <w:r w:rsidRPr="00672A20">
              <w:t xml:space="preserve">As suitable habitat is not present within the project area, </w:t>
            </w:r>
            <w:r w:rsidR="003C689E" w:rsidRPr="00672A20">
              <w:t xml:space="preserve">this species is </w:t>
            </w:r>
            <w:r w:rsidR="00AB53B6">
              <w:t xml:space="preserve">unlikely </w:t>
            </w:r>
            <w:r w:rsidR="003C689E" w:rsidRPr="00672A20">
              <w:t>to occur at the site.</w:t>
            </w:r>
          </w:p>
          <w:p w:rsidR="0011508F" w:rsidRPr="00672A20" w:rsidRDefault="0011508F" w:rsidP="008A29DA"/>
          <w:p w:rsidR="00514654" w:rsidRPr="00672A20" w:rsidRDefault="00514654" w:rsidP="008A29DA">
            <w:pPr>
              <w:rPr>
                <w:b/>
                <w:i/>
              </w:rPr>
            </w:pPr>
            <w:r w:rsidRPr="00672A20">
              <w:rPr>
                <w:b/>
                <w:i/>
              </w:rPr>
              <w:t>Swift parrot (Lathamus discolor</w:t>
            </w:r>
            <w:r w:rsidRPr="00672A20">
              <w:rPr>
                <w:b/>
                <w:i/>
              </w:rPr>
              <w:tab/>
              <w:t>)</w:t>
            </w:r>
          </w:p>
          <w:p w:rsidR="00291641" w:rsidRPr="00672A20" w:rsidRDefault="0011508F" w:rsidP="008A29DA">
            <w:r w:rsidRPr="00672A20">
              <w:t>Swift parrot</w:t>
            </w:r>
            <w:r w:rsidR="003C689E" w:rsidRPr="00672A20">
              <w:t xml:space="preserve"> (</w:t>
            </w:r>
            <w:r w:rsidRPr="00672A20">
              <w:rPr>
                <w:i/>
              </w:rPr>
              <w:t>Lathamus discolour</w:t>
            </w:r>
            <w:r w:rsidR="003C689E" w:rsidRPr="00672A20">
              <w:t>) is a migratory species that breeds in Tasmania, moves to the mainland in autumn and occurs predominantly in Victoria and New South Wales (DEWHA, 2009). On the mainland the Box-ironbark forests and woodlands inland of the Great Dividing Range in Victoria and New South Wales form the principal habitat (Swift Parrot Recovery Team, 2001). Swift parrots breed in Tasmania, between September and January within tree hollows of Eucalypt species (Threatened Species Section, n.d.). The breeding season coincides with flowering of Tasmanian blue gum</w:t>
            </w:r>
            <w:r w:rsidR="006E12A4" w:rsidRPr="00672A20">
              <w:t xml:space="preserve"> (</w:t>
            </w:r>
            <w:r w:rsidR="006E12A4" w:rsidRPr="00672A20">
              <w:rPr>
                <w:i/>
              </w:rPr>
              <w:t>Eucalyptus globulus</w:t>
            </w:r>
            <w:r w:rsidR="003C689E" w:rsidRPr="00672A20">
              <w:t>) which is a major food source for this species.</w:t>
            </w:r>
          </w:p>
          <w:p w:rsidR="00291641" w:rsidRPr="00672A20" w:rsidRDefault="00291641" w:rsidP="008A29DA"/>
          <w:p w:rsidR="003C689E" w:rsidRDefault="003C689E" w:rsidP="008A29DA">
            <w:r w:rsidRPr="00672A20">
              <w:t>The distribution of swift parrots within Tasmania is linked to the distribution of this food source which principally occurs along the east coast of Tasmania (Threatened Species Section, 2012b). Swift Parrots are therefore unlikely to occur at the site as there would be insufficient foraging habitat. The closest record of occurrence of this species to the DRA is at Hamilton</w:t>
            </w:r>
            <w:r w:rsidR="008B3A4E" w:rsidRPr="00672A20">
              <w:t xml:space="preserve"> (approximately</w:t>
            </w:r>
            <w:r w:rsidR="005A71EF">
              <w:t xml:space="preserve"> </w:t>
            </w:r>
            <w:r w:rsidR="008B3A4E" w:rsidRPr="00672A20">
              <w:t>4 km east of the project area)</w:t>
            </w:r>
            <w:r w:rsidRPr="00672A20">
              <w:t xml:space="preserve"> (ALA, 2012g) with greater numbers of Swift Parrots recorded along the southwest coast (Threatened Species Section, </w:t>
            </w:r>
            <w:r w:rsidR="0011508F" w:rsidRPr="00672A20">
              <w:t>undated</w:t>
            </w:r>
            <w:r w:rsidRPr="00672A20">
              <w:t>).</w:t>
            </w:r>
          </w:p>
          <w:p w:rsidR="00AB53B6" w:rsidRDefault="00AB53B6" w:rsidP="008A29DA"/>
          <w:p w:rsidR="00AB53B6" w:rsidRPr="00672A20" w:rsidRDefault="00AB53B6" w:rsidP="00AB53B6">
            <w:r>
              <w:t xml:space="preserve">Swift Parrots are </w:t>
            </w:r>
            <w:r w:rsidRPr="00672A20">
              <w:t>unlikely to occur at the site as there would be insufficient foraging habitat.</w:t>
            </w:r>
          </w:p>
          <w:p w:rsidR="0011508F" w:rsidRPr="00672A20" w:rsidRDefault="0011508F" w:rsidP="008A29DA"/>
          <w:p w:rsidR="00514654" w:rsidRPr="00672A20" w:rsidRDefault="00514654" w:rsidP="008A29DA">
            <w:pPr>
              <w:rPr>
                <w:b/>
                <w:i/>
              </w:rPr>
            </w:pPr>
            <w:r w:rsidRPr="00672A20">
              <w:rPr>
                <w:b/>
                <w:i/>
              </w:rPr>
              <w:t xml:space="preserve">Masked owl </w:t>
            </w:r>
            <w:r w:rsidR="003C689E" w:rsidRPr="00672A20">
              <w:rPr>
                <w:b/>
                <w:i/>
              </w:rPr>
              <w:t>(</w:t>
            </w:r>
            <w:r w:rsidRPr="00672A20">
              <w:rPr>
                <w:b/>
                <w:i/>
              </w:rPr>
              <w:t xml:space="preserve">Tyto novaehollandiae castanops ) (Tasmanian population) </w:t>
            </w:r>
          </w:p>
          <w:p w:rsidR="003C689E" w:rsidRPr="00672A20" w:rsidRDefault="003C689E" w:rsidP="008A29DA">
            <w:r w:rsidRPr="00672A20">
              <w:t>The Tasmanian masked owl (</w:t>
            </w:r>
            <w:r w:rsidRPr="00672A20">
              <w:rPr>
                <w:i/>
              </w:rPr>
              <w:t>Tyto novaehollandiae castanops</w:t>
            </w:r>
            <w:r w:rsidRPr="00672A20">
              <w:t>) is thought to have large home ranges of approximately 1</w:t>
            </w:r>
            <w:r w:rsidR="005924BF" w:rsidRPr="00672A20">
              <w:t xml:space="preserve"> </w:t>
            </w:r>
            <w:r w:rsidRPr="00672A20">
              <w:t>800 ha to 2</w:t>
            </w:r>
            <w:r w:rsidR="005924BF" w:rsidRPr="00672A20">
              <w:t xml:space="preserve"> </w:t>
            </w:r>
            <w:r w:rsidRPr="00672A20">
              <w:t>500 ha within a highly modified rural landscape in the Huon valley. This species utilises forests and woodlands, in particular those with an open understorey or areas in which a mosaic landscape is present, as open or cleared areas are favoured for hunting. The removal of large old trees from the agricultural landscape has reduced the habitat of this species and it predominantly occurs in areas covered by the Tasmanian Regional Forestry Agreement (DSEWPaC, 2012h).</w:t>
            </w:r>
          </w:p>
          <w:p w:rsidR="0011508F" w:rsidRPr="00672A20" w:rsidRDefault="0011508F" w:rsidP="008A29DA"/>
          <w:p w:rsidR="003C689E" w:rsidRPr="00672A20" w:rsidRDefault="003C689E" w:rsidP="008A29DA">
            <w:r w:rsidRPr="00672A20">
              <w:t xml:space="preserve">While there are no records of this species within or close to the DRA (ALA, 2012h) it remains possible this species could forage within the </w:t>
            </w:r>
            <w:proofErr w:type="gramStart"/>
            <w:r w:rsidRPr="00672A20">
              <w:t>DRA, that</w:t>
            </w:r>
            <w:proofErr w:type="gramEnd"/>
            <w:r w:rsidRPr="00672A20">
              <w:t xml:space="preserve"> is the DRA could form part of a home range.</w:t>
            </w:r>
            <w:r w:rsidR="00291641" w:rsidRPr="00672A20">
              <w:t xml:space="preserve"> Due to the cleared nature of the project area it is unlikely to offer significant habitat.</w:t>
            </w:r>
          </w:p>
          <w:p w:rsidR="000F54C0" w:rsidRPr="00672A20" w:rsidRDefault="000F54C0" w:rsidP="008A29DA"/>
          <w:p w:rsidR="003C689E" w:rsidRPr="00A5367C" w:rsidRDefault="003C689E" w:rsidP="008A29DA">
            <w:pPr>
              <w:rPr>
                <w:b/>
                <w:lang w:val="es-EC"/>
              </w:rPr>
            </w:pPr>
            <w:r w:rsidRPr="00A5367C">
              <w:rPr>
                <w:b/>
                <w:lang w:val="es-EC"/>
              </w:rPr>
              <w:t xml:space="preserve">Fauna – </w:t>
            </w:r>
            <w:proofErr w:type="spellStart"/>
            <w:r w:rsidRPr="00A5367C">
              <w:rPr>
                <w:b/>
                <w:lang w:val="es-EC"/>
              </w:rPr>
              <w:t>Fish</w:t>
            </w:r>
            <w:proofErr w:type="spellEnd"/>
            <w:r w:rsidRPr="00A5367C">
              <w:rPr>
                <w:b/>
                <w:lang w:val="es-EC"/>
              </w:rPr>
              <w:t xml:space="preserve"> </w:t>
            </w:r>
          </w:p>
          <w:p w:rsidR="00514654" w:rsidRPr="00A5367C" w:rsidRDefault="00514654" w:rsidP="008A29DA">
            <w:pPr>
              <w:rPr>
                <w:b/>
                <w:i/>
                <w:lang w:val="es-EC"/>
              </w:rPr>
            </w:pPr>
            <w:proofErr w:type="spellStart"/>
            <w:r w:rsidRPr="00A5367C">
              <w:rPr>
                <w:b/>
                <w:i/>
                <w:lang w:val="es-EC"/>
              </w:rPr>
              <w:t>Australian</w:t>
            </w:r>
            <w:proofErr w:type="spellEnd"/>
            <w:r w:rsidRPr="00A5367C">
              <w:rPr>
                <w:b/>
                <w:i/>
                <w:lang w:val="es-EC"/>
              </w:rPr>
              <w:t xml:space="preserve"> </w:t>
            </w:r>
            <w:proofErr w:type="spellStart"/>
            <w:r w:rsidRPr="00A5367C">
              <w:rPr>
                <w:b/>
                <w:i/>
                <w:lang w:val="es-EC"/>
              </w:rPr>
              <w:t>grayling</w:t>
            </w:r>
            <w:proofErr w:type="spellEnd"/>
            <w:r w:rsidRPr="00A5367C">
              <w:rPr>
                <w:b/>
                <w:i/>
                <w:lang w:val="es-EC"/>
              </w:rPr>
              <w:t xml:space="preserve"> (</w:t>
            </w:r>
            <w:proofErr w:type="spellStart"/>
            <w:r w:rsidRPr="00A5367C">
              <w:rPr>
                <w:b/>
                <w:i/>
                <w:lang w:val="es-EC"/>
              </w:rPr>
              <w:t>Prototroctes</w:t>
            </w:r>
            <w:proofErr w:type="spellEnd"/>
            <w:r w:rsidRPr="00A5367C">
              <w:rPr>
                <w:b/>
                <w:i/>
                <w:lang w:val="es-EC"/>
              </w:rPr>
              <w:t xml:space="preserve"> </w:t>
            </w:r>
            <w:proofErr w:type="spellStart"/>
            <w:r w:rsidRPr="00A5367C">
              <w:rPr>
                <w:b/>
                <w:i/>
                <w:lang w:val="es-EC"/>
              </w:rPr>
              <w:t>maraena</w:t>
            </w:r>
            <w:proofErr w:type="spellEnd"/>
            <w:r w:rsidRPr="00A5367C">
              <w:rPr>
                <w:b/>
                <w:i/>
                <w:lang w:val="es-EC"/>
              </w:rPr>
              <w:t>)</w:t>
            </w:r>
          </w:p>
          <w:p w:rsidR="003C689E" w:rsidRPr="00672A20" w:rsidRDefault="002536AF" w:rsidP="008A29DA">
            <w:r w:rsidRPr="00672A20">
              <w:t>The</w:t>
            </w:r>
            <w:r w:rsidR="003C689E" w:rsidRPr="00672A20">
              <w:t xml:space="preserve"> EPBC Act search for matters of NES has listed the fish species,</w:t>
            </w:r>
            <w:r w:rsidR="0011508F" w:rsidRPr="00672A20">
              <w:t xml:space="preserve"> Australian grayling (</w:t>
            </w:r>
            <w:r w:rsidR="0011508F" w:rsidRPr="00672A20">
              <w:rPr>
                <w:i/>
              </w:rPr>
              <w:t>Prototroctes maraena</w:t>
            </w:r>
            <w:r w:rsidR="003C689E" w:rsidRPr="00672A20">
              <w:t>)</w:t>
            </w:r>
            <w:r w:rsidRPr="00672A20">
              <w:t>. T</w:t>
            </w:r>
            <w:r w:rsidR="003C689E" w:rsidRPr="00672A20">
              <w:t xml:space="preserve">here are no watercourses or water-bodies present at the site </w:t>
            </w:r>
            <w:r w:rsidRPr="00672A20">
              <w:t>and</w:t>
            </w:r>
            <w:r w:rsidR="003C689E" w:rsidRPr="00672A20">
              <w:t xml:space="preserve"> there is no potential for fish to occur</w:t>
            </w:r>
            <w:r w:rsidR="00AB53B6">
              <w:t xml:space="preserve"> within the project area</w:t>
            </w:r>
            <w:r w:rsidR="003C689E" w:rsidRPr="00672A20">
              <w:t>.</w:t>
            </w:r>
          </w:p>
          <w:p w:rsidR="0011508F" w:rsidRPr="00672A20" w:rsidRDefault="0011508F" w:rsidP="008A29DA"/>
          <w:p w:rsidR="003C689E" w:rsidRPr="00672A20" w:rsidRDefault="003C689E" w:rsidP="008A29DA">
            <w:pPr>
              <w:rPr>
                <w:b/>
              </w:rPr>
            </w:pPr>
            <w:r w:rsidRPr="00672A20">
              <w:rPr>
                <w:b/>
              </w:rPr>
              <w:t xml:space="preserve">Fauna – Frogs </w:t>
            </w:r>
          </w:p>
          <w:p w:rsidR="00514654" w:rsidRPr="00672A20" w:rsidRDefault="00514654" w:rsidP="008A29DA">
            <w:pPr>
              <w:rPr>
                <w:b/>
                <w:i/>
              </w:rPr>
            </w:pPr>
            <w:r w:rsidRPr="00672A20">
              <w:rPr>
                <w:b/>
                <w:i/>
              </w:rPr>
              <w:t>Growling grass frog, southern bell frog, green and golden frog, warty swamp frog (</w:t>
            </w:r>
            <w:r w:rsidR="0011508F" w:rsidRPr="00672A20">
              <w:rPr>
                <w:b/>
                <w:i/>
              </w:rPr>
              <w:t>Litoria raniformis</w:t>
            </w:r>
            <w:r w:rsidRPr="00672A20">
              <w:rPr>
                <w:b/>
                <w:i/>
              </w:rPr>
              <w:t>)</w:t>
            </w:r>
          </w:p>
          <w:p w:rsidR="003C689E" w:rsidRPr="00672A20" w:rsidRDefault="002536AF" w:rsidP="008A29DA">
            <w:r w:rsidRPr="00672A20">
              <w:t xml:space="preserve">This species is listed as endangered under both the TSP Act and the EPBC Act (Threatened Species Unit, 2001b). </w:t>
            </w:r>
            <w:r w:rsidR="003C689E" w:rsidRPr="00672A20">
              <w:t>This species breeds within permanent freshwater lagoons of water depth up to 1.5 m deep amongst dense vegetation, typically including emergent and submerged plants (Threatened Species Unit, 2001b).</w:t>
            </w:r>
          </w:p>
          <w:p w:rsidR="0011508F" w:rsidRPr="00672A20" w:rsidRDefault="0011508F" w:rsidP="008A29DA"/>
          <w:p w:rsidR="00AB53B6" w:rsidRDefault="003C689E" w:rsidP="008A29DA">
            <w:r w:rsidRPr="00672A20">
              <w:t xml:space="preserve">Historically this species occurred within the midlands, however the distribution has contracted to be restricted to lowland areas and predominantly coastal zones (Threatened Species Unit, 2001b) The closest record of occurrence of this species is from near the River Clyde, </w:t>
            </w:r>
            <w:r w:rsidR="008B3A4E" w:rsidRPr="00672A20">
              <w:t>approximately 2 </w:t>
            </w:r>
            <w:r w:rsidRPr="00672A20">
              <w:t xml:space="preserve">km </w:t>
            </w:r>
            <w:r w:rsidR="008B3A4E" w:rsidRPr="00672A20">
              <w:t xml:space="preserve">east </w:t>
            </w:r>
            <w:r w:rsidRPr="00672A20">
              <w:t xml:space="preserve">from the </w:t>
            </w:r>
            <w:r w:rsidR="00B950F8" w:rsidRPr="00672A20">
              <w:t>project</w:t>
            </w:r>
            <w:r w:rsidR="002536AF" w:rsidRPr="00672A20">
              <w:t xml:space="preserve"> site </w:t>
            </w:r>
            <w:r w:rsidRPr="00672A20">
              <w:t xml:space="preserve">(ALA, 2012i). </w:t>
            </w:r>
          </w:p>
          <w:p w:rsidR="00AB53B6" w:rsidRDefault="00AB53B6" w:rsidP="008A29DA"/>
          <w:p w:rsidR="003C689E" w:rsidRPr="00672A20" w:rsidRDefault="003C689E" w:rsidP="008A29DA">
            <w:r w:rsidRPr="00672A20">
              <w:t xml:space="preserve">The lack of suitable aquatic habitat at the site indicates that this species is </w:t>
            </w:r>
            <w:r w:rsidR="00AB53B6">
              <w:t xml:space="preserve">unlikely </w:t>
            </w:r>
            <w:r w:rsidRPr="00672A20">
              <w:t>to occur.</w:t>
            </w:r>
          </w:p>
          <w:p w:rsidR="0011508F" w:rsidRPr="00672A20" w:rsidRDefault="0011508F" w:rsidP="008A29DA"/>
          <w:p w:rsidR="003C689E" w:rsidRPr="00672A20" w:rsidRDefault="003C689E" w:rsidP="008A29DA">
            <w:pPr>
              <w:rPr>
                <w:b/>
              </w:rPr>
            </w:pPr>
            <w:r w:rsidRPr="00672A20">
              <w:rPr>
                <w:b/>
              </w:rPr>
              <w:lastRenderedPageBreak/>
              <w:t>Fauna – Mammals</w:t>
            </w:r>
          </w:p>
          <w:p w:rsidR="00514654" w:rsidRPr="00672A20" w:rsidRDefault="00514654" w:rsidP="008A29DA">
            <w:pPr>
              <w:rPr>
                <w:b/>
                <w:i/>
              </w:rPr>
            </w:pPr>
            <w:r w:rsidRPr="00672A20">
              <w:rPr>
                <w:b/>
                <w:i/>
              </w:rPr>
              <w:t>Spotted-tail quoll, spot-tailed quoll, tiger quoll (Dasyurus maculatus maculatus) (Tasmanian population)</w:t>
            </w:r>
          </w:p>
          <w:p w:rsidR="003C689E" w:rsidRPr="00672A20" w:rsidRDefault="003C689E" w:rsidP="008A29DA">
            <w:r w:rsidRPr="00672A20">
              <w:t>This species requires relatively large areas of intact native vegetation in which to forage (DSEWPaC, 2011b) and prefers dense shrub and ground layers in which it can hunt and forage and the site lacks such habitat. There is also a lack of suitable dens for this species at the site. The nearest records of this species to the DRA are from 1985 within Mount Field National Park approximately 11 km southwest of the DRA and more recently a record from 2008 within Waddles Creek Conservation Area 16 km east of the DRA (ALA, 2012j).</w:t>
            </w:r>
          </w:p>
          <w:p w:rsidR="0011508F" w:rsidRDefault="0011508F" w:rsidP="008A29DA"/>
          <w:p w:rsidR="00AB53B6" w:rsidRPr="00672A20" w:rsidRDefault="00AB53B6" w:rsidP="00AB53B6">
            <w:r w:rsidRPr="00672A20">
              <w:t>The spotted or spot-tailed quoll (</w:t>
            </w:r>
            <w:proofErr w:type="spellStart"/>
            <w:r w:rsidRPr="00672A20">
              <w:rPr>
                <w:i/>
              </w:rPr>
              <w:t>Dasyurus</w:t>
            </w:r>
            <w:proofErr w:type="spellEnd"/>
            <w:r w:rsidRPr="00672A20">
              <w:rPr>
                <w:i/>
              </w:rPr>
              <w:t xml:space="preserve"> </w:t>
            </w:r>
            <w:proofErr w:type="spellStart"/>
            <w:r w:rsidRPr="00672A20">
              <w:rPr>
                <w:i/>
              </w:rPr>
              <w:t>maculatus</w:t>
            </w:r>
            <w:proofErr w:type="spellEnd"/>
            <w:r w:rsidRPr="00672A20">
              <w:rPr>
                <w:i/>
              </w:rPr>
              <w:t xml:space="preserve"> </w:t>
            </w:r>
            <w:proofErr w:type="spellStart"/>
            <w:r w:rsidRPr="00672A20">
              <w:rPr>
                <w:i/>
              </w:rPr>
              <w:t>maculatus</w:t>
            </w:r>
            <w:proofErr w:type="spellEnd"/>
            <w:r w:rsidRPr="00672A20">
              <w:t xml:space="preserve">) while listed in the search of Protected Matters of NES Report is unlikely to occur at the site. </w:t>
            </w:r>
          </w:p>
          <w:p w:rsidR="00AB53B6" w:rsidRPr="00672A20" w:rsidRDefault="00AB53B6" w:rsidP="00AB53B6"/>
          <w:p w:rsidR="00514654" w:rsidRPr="00672A20" w:rsidRDefault="00514654" w:rsidP="008A29DA">
            <w:pPr>
              <w:rPr>
                <w:b/>
                <w:i/>
              </w:rPr>
            </w:pPr>
            <w:r w:rsidRPr="00672A20">
              <w:rPr>
                <w:b/>
                <w:i/>
              </w:rPr>
              <w:t>Eastern barred bandicoot (</w:t>
            </w:r>
            <w:proofErr w:type="spellStart"/>
            <w:r w:rsidRPr="00672A20">
              <w:rPr>
                <w:b/>
                <w:i/>
              </w:rPr>
              <w:t>Perameles</w:t>
            </w:r>
            <w:proofErr w:type="spellEnd"/>
            <w:r w:rsidRPr="00672A20">
              <w:rPr>
                <w:b/>
                <w:i/>
              </w:rPr>
              <w:t xml:space="preserve"> </w:t>
            </w:r>
            <w:proofErr w:type="spellStart"/>
            <w:r w:rsidRPr="00672A20">
              <w:rPr>
                <w:b/>
                <w:i/>
              </w:rPr>
              <w:t>gunnii</w:t>
            </w:r>
            <w:proofErr w:type="spellEnd"/>
            <w:r w:rsidRPr="00672A20">
              <w:rPr>
                <w:b/>
                <w:i/>
              </w:rPr>
              <w:t xml:space="preserve"> </w:t>
            </w:r>
            <w:proofErr w:type="spellStart"/>
            <w:r w:rsidRPr="00672A20">
              <w:rPr>
                <w:b/>
                <w:i/>
              </w:rPr>
              <w:t>gunnii</w:t>
            </w:r>
            <w:proofErr w:type="spellEnd"/>
            <w:r w:rsidRPr="00672A20">
              <w:rPr>
                <w:b/>
                <w:i/>
              </w:rPr>
              <w:t>) (Tasmania)</w:t>
            </w:r>
          </w:p>
          <w:p w:rsidR="002536AF" w:rsidRPr="00672A20" w:rsidRDefault="003C689E" w:rsidP="008A29DA">
            <w:r w:rsidRPr="00672A20">
              <w:t>The eastern barred bandicoot (</w:t>
            </w:r>
            <w:r w:rsidRPr="00672A20">
              <w:rPr>
                <w:i/>
              </w:rPr>
              <w:t>Parameles gunnii gunnii</w:t>
            </w:r>
            <w:r w:rsidRPr="00672A20">
              <w:t xml:space="preserve">) historically occupied native grasslands and grassy woodlands of the Midlands, however with the clearance of these areas for agriculture the species has largely disappeared from these midlands regions (DPIPWE, 2009e). Within Tasmania areas of improved pasture that are interspersed with remnant native bushland are considered to be the stronghold of this species, with the absence of foxes a key determinant of this distribution (DPIPWE, 2009e). There are two records of occurrence of this species from within the DRA, including an individual road kill on the Lyell Highway, south of the site from 1987 and a sighting to the east of the site from 1976 (ALA, 2012k). The most recent sightings in the area come from another four road kills recorded at locations east and west of the DRA along the Lyell Highway from 1992 (ALA, 2012k). </w:t>
            </w:r>
          </w:p>
          <w:p w:rsidR="002536AF" w:rsidRPr="00672A20" w:rsidRDefault="002536AF" w:rsidP="008A29DA"/>
          <w:p w:rsidR="003C689E" w:rsidRPr="00672A20" w:rsidRDefault="003C689E" w:rsidP="008A29DA">
            <w:r w:rsidRPr="00672A20">
              <w:t>It is considered this species occurred within the general area of the DRA</w:t>
            </w:r>
            <w:r w:rsidR="008B3A4E" w:rsidRPr="00672A20">
              <w:t>;</w:t>
            </w:r>
            <w:r w:rsidRPr="00672A20">
              <w:t xml:space="preserve"> however</w:t>
            </w:r>
            <w:r w:rsidR="008B3A4E" w:rsidRPr="00672A20">
              <w:t>,</w:t>
            </w:r>
            <w:r w:rsidRPr="00672A20">
              <w:t xml:space="preserve"> the extent of land clearance</w:t>
            </w:r>
            <w:r w:rsidR="008B3A4E" w:rsidRPr="00672A20">
              <w:t>, lack of remnant vegetation corridors</w:t>
            </w:r>
            <w:r w:rsidRPr="00672A20">
              <w:t xml:space="preserve"> and the lack of recent sighting records </w:t>
            </w:r>
            <w:proofErr w:type="gramStart"/>
            <w:r w:rsidRPr="00672A20">
              <w:t>suggests</w:t>
            </w:r>
            <w:proofErr w:type="gramEnd"/>
            <w:r w:rsidRPr="00672A20">
              <w:t xml:space="preserve"> that this species may no longer occur within the area. It is considered possible this species</w:t>
            </w:r>
            <w:r w:rsidR="00112ED8">
              <w:t xml:space="preserve"> may occur</w:t>
            </w:r>
            <w:r w:rsidRPr="00672A20">
              <w:t xml:space="preserve"> within the DRA.</w:t>
            </w:r>
          </w:p>
          <w:p w:rsidR="0011508F" w:rsidRPr="00672A20" w:rsidRDefault="0011508F" w:rsidP="008A29DA"/>
          <w:p w:rsidR="00514654" w:rsidRPr="00672A20" w:rsidRDefault="00514654" w:rsidP="008A29DA">
            <w:pPr>
              <w:rPr>
                <w:b/>
                <w:i/>
              </w:rPr>
            </w:pPr>
            <w:r w:rsidRPr="00672A20">
              <w:rPr>
                <w:b/>
                <w:i/>
              </w:rPr>
              <w:t>Tasmanian Devil (Sarcophilus harrisii)</w:t>
            </w:r>
          </w:p>
          <w:p w:rsidR="00112ED8" w:rsidRDefault="003C689E" w:rsidP="008A29DA">
            <w:r w:rsidRPr="00672A20">
              <w:t>The Tasmanian devil (</w:t>
            </w:r>
            <w:r w:rsidRPr="00672A20">
              <w:rPr>
                <w:i/>
              </w:rPr>
              <w:t>Sarcophilus harrisii</w:t>
            </w:r>
            <w:r w:rsidRPr="00672A20">
              <w:t xml:space="preserve">) population has declined with the advent of Devil Facial Tumour Disease. The records of this species from within the DRA are of road kills along the Lyell highway south of the site from 2003 to 2009, indicating this species is active in the area of the DRA (ALA, 2012l). Numerous recent records of this species occur within the Mount Bethune Conservation Area south east of the DRA (ALA, 2012l). </w:t>
            </w:r>
          </w:p>
          <w:p w:rsidR="00112ED8" w:rsidRDefault="00112ED8" w:rsidP="008A29DA"/>
          <w:p w:rsidR="00FE60F0" w:rsidRPr="00672A20" w:rsidRDefault="003C689E" w:rsidP="008A29DA">
            <w:r w:rsidRPr="00672A20">
              <w:t>As Tasmanian Devils may occur where there is food and shelter it remains possible this species occurs at the site.</w:t>
            </w:r>
          </w:p>
          <w:p w:rsidR="00977E7E" w:rsidRPr="00672A20" w:rsidRDefault="00977E7E" w:rsidP="008A29DA"/>
        </w:tc>
      </w:tr>
      <w:tr w:rsidR="00977E7E" w:rsidRPr="00672A20">
        <w:tc>
          <w:tcPr>
            <w:tcW w:w="10314" w:type="dxa"/>
            <w:tcBorders>
              <w:bottom w:val="single" w:sz="4" w:space="0" w:color="auto"/>
            </w:tcBorders>
          </w:tcPr>
          <w:p w:rsidR="00977E7E" w:rsidRPr="00672A20" w:rsidRDefault="00977E7E">
            <w:pPr>
              <w:pStyle w:val="Heading3"/>
              <w:spacing w:after="120"/>
              <w:rPr>
                <w:rStyle w:val="instructionCharChar"/>
              </w:rPr>
            </w:pPr>
            <w:r w:rsidRPr="00672A20">
              <w:lastRenderedPageBreak/>
              <w:t xml:space="preserve">Nature and extent of likely impact </w:t>
            </w:r>
          </w:p>
          <w:p w:rsidR="00112ED8" w:rsidRDefault="00112ED8" w:rsidP="00112ED8">
            <w:bookmarkStart w:id="6" w:name="_Ref345939191"/>
            <w:r>
              <w:t>Based on desktop review of potential species in section 3.1(d) and Table 4 it is considered the following species have potential to occur at the site:</w:t>
            </w:r>
          </w:p>
          <w:p w:rsidR="00112ED8" w:rsidRPr="00112ED8" w:rsidRDefault="00112ED8" w:rsidP="00112ED8">
            <w:pPr>
              <w:numPr>
                <w:ilvl w:val="0"/>
                <w:numId w:val="24"/>
              </w:numPr>
            </w:pPr>
            <w:r w:rsidRPr="00112ED8">
              <w:t>Flora:</w:t>
            </w:r>
            <w:r>
              <w:rPr>
                <w:i/>
              </w:rPr>
              <w:t xml:space="preserve"> </w:t>
            </w:r>
          </w:p>
          <w:p w:rsidR="00112ED8" w:rsidRDefault="00112ED8" w:rsidP="00112ED8">
            <w:pPr>
              <w:numPr>
                <w:ilvl w:val="1"/>
                <w:numId w:val="24"/>
              </w:numPr>
            </w:pPr>
            <w:proofErr w:type="spellStart"/>
            <w:r w:rsidRPr="00112ED8">
              <w:rPr>
                <w:i/>
              </w:rPr>
              <w:t>Colobanthus</w:t>
            </w:r>
            <w:proofErr w:type="spellEnd"/>
            <w:r w:rsidRPr="00112ED8">
              <w:rPr>
                <w:i/>
              </w:rPr>
              <w:t xml:space="preserve"> </w:t>
            </w:r>
            <w:proofErr w:type="spellStart"/>
            <w:r w:rsidRPr="00112ED8">
              <w:rPr>
                <w:i/>
              </w:rPr>
              <w:t>curtisiae</w:t>
            </w:r>
            <w:proofErr w:type="spellEnd"/>
            <w:r>
              <w:t xml:space="preserve">, </w:t>
            </w:r>
            <w:r w:rsidRPr="0003439A">
              <w:t xml:space="preserve">Curtis' </w:t>
            </w:r>
            <w:proofErr w:type="spellStart"/>
            <w:r w:rsidRPr="0003439A">
              <w:t>colobanth</w:t>
            </w:r>
            <w:proofErr w:type="spellEnd"/>
            <w:r>
              <w:t>, listed as vulnerable</w:t>
            </w:r>
          </w:p>
          <w:p w:rsidR="00112ED8" w:rsidRDefault="00112ED8" w:rsidP="00112ED8">
            <w:pPr>
              <w:numPr>
                <w:ilvl w:val="1"/>
                <w:numId w:val="24"/>
              </w:numPr>
            </w:pPr>
            <w:r w:rsidRPr="00112ED8">
              <w:rPr>
                <w:i/>
              </w:rPr>
              <w:t xml:space="preserve">Dianella </w:t>
            </w:r>
            <w:proofErr w:type="spellStart"/>
            <w:r w:rsidRPr="00112ED8">
              <w:rPr>
                <w:i/>
              </w:rPr>
              <w:t>amoena</w:t>
            </w:r>
            <w:proofErr w:type="spellEnd"/>
            <w:r>
              <w:t>,</w:t>
            </w:r>
            <w:r w:rsidRPr="0003439A">
              <w:tab/>
              <w:t>Matted flax-lily</w:t>
            </w:r>
            <w:r>
              <w:t>, listed as endangered</w:t>
            </w:r>
          </w:p>
          <w:p w:rsidR="00112ED8" w:rsidRDefault="00112ED8" w:rsidP="00112ED8">
            <w:pPr>
              <w:numPr>
                <w:ilvl w:val="0"/>
                <w:numId w:val="24"/>
              </w:numPr>
            </w:pPr>
            <w:r>
              <w:t>Fauna:</w:t>
            </w:r>
          </w:p>
          <w:p w:rsidR="00112ED8" w:rsidRDefault="00112ED8" w:rsidP="00112ED8">
            <w:pPr>
              <w:numPr>
                <w:ilvl w:val="1"/>
                <w:numId w:val="24"/>
              </w:numPr>
            </w:pPr>
            <w:r w:rsidRPr="00112ED8">
              <w:rPr>
                <w:i/>
              </w:rPr>
              <w:t xml:space="preserve">Aquila </w:t>
            </w:r>
            <w:proofErr w:type="spellStart"/>
            <w:r w:rsidRPr="00112ED8">
              <w:rPr>
                <w:i/>
              </w:rPr>
              <w:t>audax</w:t>
            </w:r>
            <w:proofErr w:type="spellEnd"/>
            <w:r w:rsidRPr="00112ED8">
              <w:rPr>
                <w:i/>
              </w:rPr>
              <w:t xml:space="preserve"> </w:t>
            </w:r>
            <w:proofErr w:type="spellStart"/>
            <w:r w:rsidRPr="00112ED8">
              <w:rPr>
                <w:i/>
              </w:rPr>
              <w:t>fleayi</w:t>
            </w:r>
            <w:proofErr w:type="spellEnd"/>
            <w:r>
              <w:t xml:space="preserve">, </w:t>
            </w:r>
            <w:r w:rsidRPr="0003439A">
              <w:t>Wedge-tailed Eagle (Tasmanian)</w:t>
            </w:r>
            <w:r>
              <w:t>, listed as endangered</w:t>
            </w:r>
          </w:p>
          <w:p w:rsidR="00112ED8" w:rsidRDefault="00112ED8" w:rsidP="00112ED8">
            <w:pPr>
              <w:numPr>
                <w:ilvl w:val="1"/>
                <w:numId w:val="24"/>
              </w:numPr>
            </w:pPr>
            <w:proofErr w:type="spellStart"/>
            <w:r w:rsidRPr="00112ED8">
              <w:rPr>
                <w:i/>
              </w:rPr>
              <w:t>Tyto</w:t>
            </w:r>
            <w:proofErr w:type="spellEnd"/>
            <w:r w:rsidRPr="00112ED8">
              <w:rPr>
                <w:i/>
              </w:rPr>
              <w:t xml:space="preserve"> </w:t>
            </w:r>
            <w:proofErr w:type="spellStart"/>
            <w:r w:rsidRPr="00112ED8">
              <w:rPr>
                <w:i/>
              </w:rPr>
              <w:t>novaehollandiae</w:t>
            </w:r>
            <w:proofErr w:type="spellEnd"/>
            <w:r w:rsidRPr="00112ED8">
              <w:rPr>
                <w:i/>
              </w:rPr>
              <w:t xml:space="preserve"> </w:t>
            </w:r>
            <w:proofErr w:type="spellStart"/>
            <w:r w:rsidRPr="00112ED8">
              <w:rPr>
                <w:i/>
              </w:rPr>
              <w:t>castanops</w:t>
            </w:r>
            <w:proofErr w:type="spellEnd"/>
            <w:r w:rsidRPr="0003439A">
              <w:t xml:space="preserve"> (Tasmanian population)</w:t>
            </w:r>
            <w:r>
              <w:t xml:space="preserve">, </w:t>
            </w:r>
            <w:r w:rsidRPr="0003439A">
              <w:t>Masked owl (Tasmanian population)</w:t>
            </w:r>
            <w:r>
              <w:t>, listed as vulnerable</w:t>
            </w:r>
          </w:p>
          <w:p w:rsidR="00112ED8" w:rsidRDefault="00112ED8" w:rsidP="00112ED8">
            <w:pPr>
              <w:numPr>
                <w:ilvl w:val="1"/>
                <w:numId w:val="24"/>
              </w:numPr>
            </w:pPr>
            <w:proofErr w:type="spellStart"/>
            <w:r w:rsidRPr="00112ED8">
              <w:rPr>
                <w:i/>
              </w:rPr>
              <w:t>Perameles</w:t>
            </w:r>
            <w:proofErr w:type="spellEnd"/>
            <w:r w:rsidRPr="00112ED8">
              <w:rPr>
                <w:i/>
              </w:rPr>
              <w:t xml:space="preserve"> </w:t>
            </w:r>
            <w:proofErr w:type="spellStart"/>
            <w:r w:rsidRPr="00112ED8">
              <w:rPr>
                <w:i/>
              </w:rPr>
              <w:t>gunnii</w:t>
            </w:r>
            <w:proofErr w:type="spellEnd"/>
            <w:r w:rsidRPr="00112ED8">
              <w:rPr>
                <w:i/>
              </w:rPr>
              <w:t xml:space="preserve"> </w:t>
            </w:r>
            <w:proofErr w:type="spellStart"/>
            <w:r w:rsidRPr="00112ED8">
              <w:rPr>
                <w:i/>
              </w:rPr>
              <w:t>gunnii</w:t>
            </w:r>
            <w:proofErr w:type="spellEnd"/>
            <w:r>
              <w:t xml:space="preserve">, </w:t>
            </w:r>
            <w:r w:rsidRPr="0003439A">
              <w:t>Eastern barred bandicoot (Tasmania)</w:t>
            </w:r>
            <w:r>
              <w:t>, listed as vulnerable</w:t>
            </w:r>
          </w:p>
          <w:p w:rsidR="00112ED8" w:rsidRDefault="00112ED8" w:rsidP="00112ED8">
            <w:pPr>
              <w:numPr>
                <w:ilvl w:val="1"/>
                <w:numId w:val="24"/>
              </w:numPr>
            </w:pPr>
            <w:proofErr w:type="spellStart"/>
            <w:r w:rsidRPr="00112ED8">
              <w:rPr>
                <w:i/>
              </w:rPr>
              <w:t>Sarcophilus</w:t>
            </w:r>
            <w:proofErr w:type="spellEnd"/>
            <w:r w:rsidRPr="00112ED8">
              <w:rPr>
                <w:i/>
              </w:rPr>
              <w:t xml:space="preserve"> </w:t>
            </w:r>
            <w:proofErr w:type="spellStart"/>
            <w:r w:rsidRPr="00112ED8">
              <w:rPr>
                <w:i/>
              </w:rPr>
              <w:t>harrisii</w:t>
            </w:r>
            <w:proofErr w:type="spellEnd"/>
            <w:r>
              <w:t xml:space="preserve">, </w:t>
            </w:r>
            <w:r w:rsidRPr="0003439A">
              <w:t>Tasmanian devil</w:t>
            </w:r>
            <w:r>
              <w:t>, listed as endangered</w:t>
            </w:r>
          </w:p>
          <w:p w:rsidR="00112ED8" w:rsidRDefault="00112ED8" w:rsidP="00112ED8"/>
          <w:p w:rsidR="00112ED8" w:rsidRPr="00112ED8" w:rsidRDefault="00112ED8" w:rsidP="00112ED8">
            <w:r>
              <w:t xml:space="preserve">While the ecological community Lowland Native Grasslands of Tasmania is considered unlikely to occur at the site, there is a known area of this community approximately 1 km north-east of the site. Due to the proximity of this ecological community to the project area, the nature and extent of likely impacts for this community has also been considered. </w:t>
            </w:r>
          </w:p>
          <w:p w:rsidR="00112ED8" w:rsidRPr="00672A20" w:rsidRDefault="00112ED8" w:rsidP="00112ED8"/>
          <w:p w:rsidR="006E12A4" w:rsidRPr="00672A20" w:rsidRDefault="006E12A4" w:rsidP="006E12A4">
            <w:pPr>
              <w:rPr>
                <w:b/>
              </w:rPr>
            </w:pPr>
            <w:r w:rsidRPr="00672A20">
              <w:rPr>
                <w:b/>
              </w:rPr>
              <w:t>Ecological Communities</w:t>
            </w:r>
          </w:p>
          <w:p w:rsidR="006E12A4" w:rsidRPr="00672A20" w:rsidRDefault="006E12A4" w:rsidP="006E12A4">
            <w:pPr>
              <w:rPr>
                <w:b/>
                <w:i/>
              </w:rPr>
            </w:pPr>
            <w:r w:rsidRPr="00672A20">
              <w:rPr>
                <w:b/>
                <w:i/>
              </w:rPr>
              <w:t xml:space="preserve">Lowland Native Grasslands of Tasmania </w:t>
            </w:r>
          </w:p>
          <w:p w:rsidR="00A45ADA" w:rsidRPr="00672A20" w:rsidRDefault="00652E08" w:rsidP="006E12A4">
            <w:r w:rsidRPr="00672A20">
              <w:t xml:space="preserve">The project area has been extensively cleared for agriculture and this ecological community is considered unlikely to occur within the project area. </w:t>
            </w:r>
          </w:p>
          <w:p w:rsidR="00A45ADA" w:rsidRPr="00672A20" w:rsidRDefault="00A45ADA" w:rsidP="006E12A4"/>
          <w:p w:rsidR="00C21D19" w:rsidRPr="00672A20" w:rsidRDefault="0065342F" w:rsidP="006E12A4">
            <w:r w:rsidRPr="00672A20">
              <w:t xml:space="preserve">The project is unlikely to have a significant impact on this ecological community because: </w:t>
            </w:r>
          </w:p>
          <w:p w:rsidR="00230417" w:rsidRPr="00672A20" w:rsidRDefault="00230417" w:rsidP="0097123B">
            <w:pPr>
              <w:numPr>
                <w:ilvl w:val="0"/>
                <w:numId w:val="2"/>
              </w:numPr>
            </w:pPr>
            <w:r w:rsidRPr="00672A20">
              <w:t xml:space="preserve">The project area has been extensively cleared and does not contain stands of remnant vegetation. Clearing within the project area will therefore not result in further fragmentation of this ecological community or other stands of remnant vegetation near the listed ecological community. </w:t>
            </w:r>
          </w:p>
          <w:p w:rsidR="00230417" w:rsidRPr="00672A20" w:rsidRDefault="00230417" w:rsidP="0097123B">
            <w:pPr>
              <w:numPr>
                <w:ilvl w:val="0"/>
                <w:numId w:val="2"/>
              </w:numPr>
            </w:pPr>
            <w:r w:rsidRPr="00672A20">
              <w:t xml:space="preserve">The project area generally drains in a </w:t>
            </w:r>
            <w:r w:rsidR="00017D6C" w:rsidRPr="00672A20">
              <w:t>south-easterly</w:t>
            </w:r>
            <w:r w:rsidRPr="00672A20">
              <w:t xml:space="preserve"> direction away from the known stand of this ecological community. Changes to drainage will be localised to the project area catchment and will </w:t>
            </w:r>
            <w:r w:rsidR="00B131EA" w:rsidRPr="00672A20">
              <w:t>involve clean water runoff being diverted around disturbed areas and water within the project area being directed to on-site sediment dam. These changes in hydrology will not change the quantity or quality of surface water flows to the ecological community.</w:t>
            </w:r>
          </w:p>
          <w:p w:rsidR="00B131EA" w:rsidRPr="00672A20" w:rsidRDefault="00B131EA" w:rsidP="0097123B">
            <w:pPr>
              <w:numPr>
                <w:ilvl w:val="0"/>
                <w:numId w:val="2"/>
              </w:numPr>
            </w:pPr>
            <w:r w:rsidRPr="00672A20">
              <w:t xml:space="preserve">As part of site management, Indicoal will implement a Pest Management Plan to manage pest plant and animal species within the project area. Pest management at the site is likely to include management of existing pest species within the site and minimising the potential for new pest species to be introduced. </w:t>
            </w:r>
          </w:p>
          <w:p w:rsidR="00B131EA" w:rsidRPr="00672A20" w:rsidRDefault="00B131EA" w:rsidP="0097123B">
            <w:pPr>
              <w:numPr>
                <w:ilvl w:val="0"/>
                <w:numId w:val="2"/>
              </w:numPr>
            </w:pPr>
            <w:r w:rsidRPr="00672A20">
              <w:t xml:space="preserve">The project will not apply fertilisers or other chemicals to native remnant vegetation. </w:t>
            </w:r>
          </w:p>
          <w:p w:rsidR="00B131EA" w:rsidRPr="00672A20" w:rsidRDefault="00B131EA" w:rsidP="006E12A4">
            <w:pPr>
              <w:rPr>
                <w:b/>
              </w:rPr>
            </w:pPr>
          </w:p>
          <w:p w:rsidR="006E12A4" w:rsidRPr="00672A20" w:rsidRDefault="006E12A4" w:rsidP="006E12A4">
            <w:pPr>
              <w:rPr>
                <w:b/>
              </w:rPr>
            </w:pPr>
            <w:r w:rsidRPr="00672A20">
              <w:rPr>
                <w:b/>
              </w:rPr>
              <w:t>Flora</w:t>
            </w:r>
          </w:p>
          <w:p w:rsidR="006E12A4" w:rsidRPr="00672A20" w:rsidRDefault="006E12A4" w:rsidP="006E12A4">
            <w:pPr>
              <w:rPr>
                <w:b/>
                <w:i/>
              </w:rPr>
            </w:pPr>
            <w:r w:rsidRPr="00672A20">
              <w:rPr>
                <w:b/>
                <w:i/>
              </w:rPr>
              <w:t xml:space="preserve">Curtis' </w:t>
            </w:r>
            <w:proofErr w:type="spellStart"/>
            <w:r w:rsidRPr="00672A20">
              <w:rPr>
                <w:b/>
                <w:i/>
              </w:rPr>
              <w:t>colobanth</w:t>
            </w:r>
            <w:proofErr w:type="spellEnd"/>
            <w:r w:rsidRPr="00672A20">
              <w:rPr>
                <w:b/>
                <w:i/>
              </w:rPr>
              <w:t xml:space="preserve"> (</w:t>
            </w:r>
            <w:proofErr w:type="spellStart"/>
            <w:r w:rsidRPr="00672A20">
              <w:rPr>
                <w:b/>
                <w:i/>
              </w:rPr>
              <w:t>Colobanthus</w:t>
            </w:r>
            <w:proofErr w:type="spellEnd"/>
            <w:r w:rsidRPr="00672A20">
              <w:rPr>
                <w:b/>
                <w:i/>
              </w:rPr>
              <w:t xml:space="preserve"> </w:t>
            </w:r>
            <w:proofErr w:type="spellStart"/>
            <w:r w:rsidRPr="00672A20">
              <w:rPr>
                <w:b/>
                <w:i/>
              </w:rPr>
              <w:t>curtisiae</w:t>
            </w:r>
            <w:proofErr w:type="spellEnd"/>
            <w:r w:rsidRPr="00672A20">
              <w:rPr>
                <w:b/>
                <w:i/>
              </w:rPr>
              <w:t>)</w:t>
            </w:r>
          </w:p>
          <w:p w:rsidR="00112ED8" w:rsidRDefault="00112ED8" w:rsidP="00112ED8">
            <w:r w:rsidRPr="00672A20">
              <w:t>The known populations of this species occur to the north and northeast of the project area</w:t>
            </w:r>
            <w:r>
              <w:t>, however it</w:t>
            </w:r>
            <w:r w:rsidRPr="00672A20">
              <w:t xml:space="preserve"> can persist in remnant grasslands, which may be grazed by stock and the species is known to tolerate a wide range of environmental conditions (</w:t>
            </w:r>
            <w:proofErr w:type="spellStart"/>
            <w:r w:rsidRPr="00672A20">
              <w:t>DESWPaC</w:t>
            </w:r>
            <w:proofErr w:type="spellEnd"/>
            <w:r w:rsidRPr="00672A20">
              <w:t xml:space="preserve">, 2012). The species has been recorded approximately 3 km north of the site. </w:t>
            </w:r>
          </w:p>
          <w:p w:rsidR="00112ED8" w:rsidRDefault="00112ED8" w:rsidP="00112ED8"/>
          <w:p w:rsidR="00112ED8" w:rsidRDefault="001F5EFC" w:rsidP="00216B6A">
            <w:r w:rsidRPr="00672A20">
              <w:t>The main threat to this species is habitat destruction due to cropping and improved pastures.</w:t>
            </w:r>
            <w:r w:rsidR="00EA57FF" w:rsidRPr="00672A20">
              <w:t xml:space="preserve"> </w:t>
            </w:r>
            <w:r w:rsidR="00216B6A" w:rsidRPr="00672A20">
              <w:t xml:space="preserve">The project area has been </w:t>
            </w:r>
            <w:r w:rsidR="006C5BE8" w:rsidRPr="00672A20">
              <w:t>previously</w:t>
            </w:r>
            <w:r w:rsidR="00216B6A" w:rsidRPr="00672A20">
              <w:t xml:space="preserve"> cleared for grazing; however, development of the project w</w:t>
            </w:r>
            <w:r w:rsidR="00112ED8">
              <w:t>ould</w:t>
            </w:r>
            <w:r w:rsidR="00216B6A" w:rsidRPr="00672A20">
              <w:t xml:space="preserve"> result in clearance of the </w:t>
            </w:r>
            <w:r w:rsidR="006C5BE8" w:rsidRPr="00672A20">
              <w:t xml:space="preserve">introduced </w:t>
            </w:r>
            <w:r w:rsidR="00216B6A" w:rsidRPr="00672A20">
              <w:t xml:space="preserve">grassland currently existing on the site. </w:t>
            </w:r>
          </w:p>
          <w:p w:rsidR="00112ED8" w:rsidRDefault="00112ED8" w:rsidP="00216B6A"/>
          <w:p w:rsidR="00216B6A" w:rsidRPr="00672A20" w:rsidRDefault="00216B6A" w:rsidP="00216B6A">
            <w:r w:rsidRPr="00672A20">
              <w:t xml:space="preserve">The development of the mine is not considered to cause fragmentation to an existing population or reduce the area of occupancy of the species. The mine development has an estimated life of eight years and </w:t>
            </w:r>
            <w:r w:rsidR="00112ED8">
              <w:t>would</w:t>
            </w:r>
            <w:r w:rsidRPr="00672A20">
              <w:t xml:space="preserve"> be progressively rehabilitated during this time</w:t>
            </w:r>
            <w:r w:rsidR="00EA57FF" w:rsidRPr="00672A20">
              <w:t xml:space="preserve">, which may provide suitable habitat post-mining. The development of the project is considered unlikely to have a significant impact on the existing population of this species. </w:t>
            </w:r>
          </w:p>
          <w:p w:rsidR="006E12A4" w:rsidRPr="00672A20" w:rsidRDefault="006E12A4" w:rsidP="006E12A4"/>
          <w:p w:rsidR="006E12A4" w:rsidRPr="00672A20" w:rsidRDefault="006E12A4" w:rsidP="006E12A4">
            <w:pPr>
              <w:rPr>
                <w:b/>
                <w:i/>
              </w:rPr>
            </w:pPr>
            <w:r w:rsidRPr="00672A20">
              <w:rPr>
                <w:b/>
                <w:i/>
              </w:rPr>
              <w:t>Matted flax-lily (Dianella amoena)</w:t>
            </w:r>
          </w:p>
          <w:p w:rsidR="00112ED8" w:rsidRDefault="00112ED8" w:rsidP="00112ED8">
            <w:r w:rsidRPr="00672A20">
              <w:t xml:space="preserve">In Tasmania, the species generally grows in native grasslands and grassy woodlands within the Midlands (Threatened Species Unit, 2008b). The species is known to grow on the Hamilton Plains, with the closest recorded specimen approximately 3 km east, near the township of Hamilton. Known remnant stands of the species are generally restricted to roadsides (DSE, 2005). </w:t>
            </w:r>
          </w:p>
          <w:p w:rsidR="00112ED8" w:rsidRDefault="00112ED8" w:rsidP="00112ED8"/>
          <w:p w:rsidR="00843098" w:rsidRDefault="007F6D3C" w:rsidP="00843098">
            <w:r w:rsidRPr="00672A20">
              <w:t xml:space="preserve">Threats for the matted flax-lily </w:t>
            </w:r>
            <w:r w:rsidR="00112ED8">
              <w:t>include</w:t>
            </w:r>
            <w:r w:rsidRPr="00672A20">
              <w:t xml:space="preserve"> land clearing, fragmentation of remnant stands, grazing from introduced species and urban development.</w:t>
            </w:r>
            <w:r w:rsidR="00340476" w:rsidRPr="00672A20">
              <w:t xml:space="preserve"> </w:t>
            </w:r>
            <w:r w:rsidR="00426195" w:rsidRPr="00672A20">
              <w:t xml:space="preserve">The project </w:t>
            </w:r>
            <w:r w:rsidR="00112ED8">
              <w:t xml:space="preserve">would </w:t>
            </w:r>
            <w:r w:rsidR="00426195" w:rsidRPr="00672A20">
              <w:t>not result in further fragment</w:t>
            </w:r>
            <w:r w:rsidR="00112ED8">
              <w:t xml:space="preserve">ation of any </w:t>
            </w:r>
            <w:r w:rsidR="00426195" w:rsidRPr="00672A20">
              <w:t>known remnant stands of this species.</w:t>
            </w:r>
            <w:r w:rsidR="00112ED8">
              <w:t xml:space="preserve"> In addition</w:t>
            </w:r>
            <w:r w:rsidR="00843098">
              <w:t xml:space="preserve"> it </w:t>
            </w:r>
            <w:r w:rsidR="00426195" w:rsidRPr="00672A20">
              <w:t>has been previously cleared</w:t>
            </w:r>
            <w:r w:rsidR="00843098">
              <w:t xml:space="preserve"> and is used for grazing. The </w:t>
            </w:r>
            <w:r w:rsidR="00577048" w:rsidRPr="00672A20">
              <w:t xml:space="preserve">introduced grassland along the Lyell Highway may provide suitable </w:t>
            </w:r>
            <w:r w:rsidR="00426195" w:rsidRPr="00672A20">
              <w:t>habitat for this species</w:t>
            </w:r>
            <w:r w:rsidR="00577048" w:rsidRPr="00672A20">
              <w:t xml:space="preserve">. </w:t>
            </w:r>
          </w:p>
          <w:p w:rsidR="00843098" w:rsidRDefault="00843098" w:rsidP="00843098"/>
          <w:p w:rsidR="00426195" w:rsidRPr="00672A20" w:rsidRDefault="00F9651E" w:rsidP="00843098">
            <w:r w:rsidRPr="00672A20">
              <w:t>Infrastructure associated with the project</w:t>
            </w:r>
            <w:r w:rsidR="00426195" w:rsidRPr="00672A20">
              <w:t xml:space="preserve">, with the exception of the site access road, </w:t>
            </w:r>
            <w:r w:rsidR="00843098">
              <w:t xml:space="preserve">would </w:t>
            </w:r>
            <w:r w:rsidRPr="00672A20">
              <w:t xml:space="preserve">be located away from the Lyell Highway </w:t>
            </w:r>
            <w:r w:rsidR="00426195" w:rsidRPr="00672A20">
              <w:t xml:space="preserve">and potential remnant roadside vegetation. The site access road can be located to avoid remnant roadside vegetation. The mine development has an estimated life of eight years and </w:t>
            </w:r>
            <w:r w:rsidR="00843098">
              <w:t xml:space="preserve">would </w:t>
            </w:r>
            <w:r w:rsidR="00426195" w:rsidRPr="00672A20">
              <w:t xml:space="preserve">be progressively rehabilitated during this time, which may provide suitable habitat for this species post-mining. It is considered unlikely the project </w:t>
            </w:r>
            <w:r w:rsidR="00843098">
              <w:t xml:space="preserve">would </w:t>
            </w:r>
            <w:r w:rsidR="00426195" w:rsidRPr="00672A20">
              <w:t xml:space="preserve">significantly impact the existing population of this species. </w:t>
            </w:r>
          </w:p>
          <w:p w:rsidR="006E12A4" w:rsidRPr="00672A20" w:rsidRDefault="006E12A4" w:rsidP="006E12A4"/>
          <w:p w:rsidR="006E12A4" w:rsidRPr="00672A20" w:rsidRDefault="006E12A4" w:rsidP="006E12A4">
            <w:pPr>
              <w:rPr>
                <w:b/>
              </w:rPr>
            </w:pPr>
            <w:r w:rsidRPr="00672A20">
              <w:rPr>
                <w:b/>
              </w:rPr>
              <w:t xml:space="preserve">Fauna </w:t>
            </w:r>
          </w:p>
          <w:p w:rsidR="006E12A4" w:rsidRPr="00672A20" w:rsidRDefault="006E12A4" w:rsidP="006E12A4">
            <w:pPr>
              <w:rPr>
                <w:b/>
              </w:rPr>
            </w:pPr>
          </w:p>
          <w:p w:rsidR="006E12A4" w:rsidRPr="00672A20" w:rsidRDefault="006E12A4" w:rsidP="006E12A4">
            <w:pPr>
              <w:rPr>
                <w:b/>
                <w:i/>
              </w:rPr>
            </w:pPr>
            <w:r w:rsidRPr="00672A20">
              <w:rPr>
                <w:b/>
                <w:i/>
              </w:rPr>
              <w:t>Wedge-tailed Eagle (Tasmanian) (Aquila audax fleayi)</w:t>
            </w:r>
          </w:p>
          <w:p w:rsidR="00843098" w:rsidRPr="00672A20" w:rsidRDefault="001B0449" w:rsidP="00843098">
            <w:r w:rsidRPr="00672A20">
              <w:t>Given opportunistic feeding habits and size of the home range, n</w:t>
            </w:r>
            <w:r w:rsidR="00A21F14" w:rsidRPr="00672A20">
              <w:t xml:space="preserve">egative impacts to wedge tail eagle food sources, home range or breeding as a result of the </w:t>
            </w:r>
            <w:r w:rsidR="00241903" w:rsidRPr="00672A20">
              <w:t>project</w:t>
            </w:r>
            <w:r w:rsidR="00A21F14" w:rsidRPr="00672A20">
              <w:t>, construction and operation, are considered unlikely and insignificant.</w:t>
            </w:r>
            <w:r w:rsidR="00843098">
              <w:t xml:space="preserve"> The cleared nature of the project site has removed any trees which may provide nesting sites.</w:t>
            </w:r>
          </w:p>
          <w:p w:rsidR="006E12A4" w:rsidRPr="00672A20" w:rsidRDefault="006E12A4" w:rsidP="006E12A4"/>
          <w:p w:rsidR="006E12A4" w:rsidRPr="00672A20" w:rsidRDefault="006E12A4" w:rsidP="006E12A4">
            <w:pPr>
              <w:rPr>
                <w:b/>
                <w:i/>
              </w:rPr>
            </w:pPr>
            <w:r w:rsidRPr="00672A20">
              <w:rPr>
                <w:b/>
                <w:i/>
              </w:rPr>
              <w:t>Masked owl (</w:t>
            </w:r>
            <w:proofErr w:type="spellStart"/>
            <w:r w:rsidRPr="00672A20">
              <w:rPr>
                <w:b/>
                <w:i/>
              </w:rPr>
              <w:t>Tyto</w:t>
            </w:r>
            <w:proofErr w:type="spellEnd"/>
            <w:r w:rsidRPr="00672A20">
              <w:rPr>
                <w:b/>
                <w:i/>
              </w:rPr>
              <w:t xml:space="preserve"> </w:t>
            </w:r>
            <w:proofErr w:type="spellStart"/>
            <w:r w:rsidRPr="00672A20">
              <w:rPr>
                <w:b/>
                <w:i/>
              </w:rPr>
              <w:t>novaehollandiae</w:t>
            </w:r>
            <w:proofErr w:type="spellEnd"/>
            <w:r w:rsidRPr="00672A20">
              <w:rPr>
                <w:b/>
                <w:i/>
              </w:rPr>
              <w:t xml:space="preserve"> </w:t>
            </w:r>
            <w:proofErr w:type="spellStart"/>
            <w:r w:rsidRPr="00672A20">
              <w:rPr>
                <w:b/>
                <w:i/>
              </w:rPr>
              <w:t>castanops</w:t>
            </w:r>
            <w:proofErr w:type="spellEnd"/>
            <w:r w:rsidRPr="00672A20">
              <w:rPr>
                <w:b/>
                <w:i/>
              </w:rPr>
              <w:t xml:space="preserve"> ) (Tasmanian population) </w:t>
            </w:r>
          </w:p>
          <w:p w:rsidR="00FD0872" w:rsidRPr="00672A20" w:rsidRDefault="00FD0872" w:rsidP="00FD0872">
            <w:r w:rsidRPr="00672A20">
              <w:t>It is considered likely that suitable habitat for foraging exists within the project area</w:t>
            </w:r>
            <w:r w:rsidR="000F54C0" w:rsidRPr="00672A20">
              <w:t>,</w:t>
            </w:r>
            <w:r w:rsidRPr="00672A20">
              <w:t xml:space="preserve"> but there is no suitable habitat </w:t>
            </w:r>
            <w:r w:rsidR="00843098">
              <w:t xml:space="preserve">of large trees or forest/woodland </w:t>
            </w:r>
            <w:r w:rsidRPr="00672A20">
              <w:t>within the project area for the species to be resident. Negative impacts to the masked owl food sources, home range or breeding as a result of the project</w:t>
            </w:r>
            <w:r w:rsidR="000F54C0" w:rsidRPr="00672A20">
              <w:t>’s</w:t>
            </w:r>
            <w:r w:rsidRPr="00672A20">
              <w:t xml:space="preserve"> construction and operation are considered unlikely and insignificant.</w:t>
            </w:r>
            <w:r w:rsidR="00843098">
              <w:t xml:space="preserve"> Due to the short term nature of the mining and progressive rehabilitation approach it is unlikely to cause long term disturbance of surrounding resources that the masked owl may also utilise. In addition the project </w:t>
            </w:r>
            <w:proofErr w:type="spellStart"/>
            <w:r w:rsidR="00843098">
              <w:t>arae</w:t>
            </w:r>
            <w:proofErr w:type="spellEnd"/>
            <w:r w:rsidR="00843098">
              <w:t xml:space="preserve"> does not contain any surface water resources.</w:t>
            </w:r>
          </w:p>
          <w:p w:rsidR="00FD0872" w:rsidRPr="00672A20" w:rsidRDefault="00FD0872" w:rsidP="006E12A4">
            <w:pPr>
              <w:rPr>
                <w:b/>
              </w:rPr>
            </w:pPr>
          </w:p>
          <w:p w:rsidR="006E12A4" w:rsidRPr="00672A20" w:rsidRDefault="006E12A4" w:rsidP="006E12A4">
            <w:pPr>
              <w:rPr>
                <w:b/>
                <w:i/>
              </w:rPr>
            </w:pPr>
            <w:r w:rsidRPr="00672A20">
              <w:rPr>
                <w:b/>
                <w:i/>
              </w:rPr>
              <w:t>Eastern barred bandicoot (</w:t>
            </w:r>
            <w:proofErr w:type="spellStart"/>
            <w:r w:rsidRPr="00672A20">
              <w:rPr>
                <w:b/>
                <w:i/>
              </w:rPr>
              <w:t>Perameles</w:t>
            </w:r>
            <w:proofErr w:type="spellEnd"/>
            <w:r w:rsidRPr="00672A20">
              <w:rPr>
                <w:b/>
                <w:i/>
              </w:rPr>
              <w:t xml:space="preserve"> </w:t>
            </w:r>
            <w:proofErr w:type="spellStart"/>
            <w:r w:rsidRPr="00672A20">
              <w:rPr>
                <w:b/>
                <w:i/>
              </w:rPr>
              <w:t>gunnii</w:t>
            </w:r>
            <w:proofErr w:type="spellEnd"/>
            <w:r w:rsidRPr="00672A20">
              <w:rPr>
                <w:b/>
                <w:i/>
              </w:rPr>
              <w:t xml:space="preserve"> </w:t>
            </w:r>
            <w:proofErr w:type="spellStart"/>
            <w:r w:rsidRPr="00672A20">
              <w:rPr>
                <w:b/>
                <w:i/>
              </w:rPr>
              <w:t>gunnii</w:t>
            </w:r>
            <w:proofErr w:type="spellEnd"/>
            <w:r w:rsidRPr="00672A20">
              <w:rPr>
                <w:b/>
                <w:i/>
              </w:rPr>
              <w:t>) (Tasmania)</w:t>
            </w:r>
          </w:p>
          <w:p w:rsidR="00843098" w:rsidRDefault="00843098" w:rsidP="00843098">
            <w:r w:rsidRPr="00672A20">
              <w:t>The eastern barred bandicoot (</w:t>
            </w:r>
            <w:proofErr w:type="spellStart"/>
            <w:r w:rsidRPr="00672A20">
              <w:rPr>
                <w:i/>
              </w:rPr>
              <w:t>Parameles</w:t>
            </w:r>
            <w:proofErr w:type="spellEnd"/>
            <w:r w:rsidRPr="00672A20">
              <w:rPr>
                <w:i/>
              </w:rPr>
              <w:t xml:space="preserve"> </w:t>
            </w:r>
            <w:proofErr w:type="spellStart"/>
            <w:r w:rsidRPr="00672A20">
              <w:rPr>
                <w:i/>
              </w:rPr>
              <w:t>gunnii</w:t>
            </w:r>
            <w:proofErr w:type="spellEnd"/>
            <w:r w:rsidRPr="00672A20">
              <w:rPr>
                <w:i/>
              </w:rPr>
              <w:t xml:space="preserve"> </w:t>
            </w:r>
            <w:proofErr w:type="spellStart"/>
            <w:r w:rsidRPr="00672A20">
              <w:rPr>
                <w:i/>
              </w:rPr>
              <w:t>gunnii</w:t>
            </w:r>
            <w:proofErr w:type="spellEnd"/>
            <w:r w:rsidRPr="00672A20">
              <w:t xml:space="preserve">) historically occupied native grasslands and grassy woodlands of the Midlands, however with the clearance of these areas for agriculture the species has largely disappeared from these midlands regions (DPIPWE, 2009e). Within Tasmania areas of improved pasture that are interspersed with remnant native bushland are considered to be the stronghold of this species, with the absence of foxes a key determinant of this distribution (DPIPWE, 2009e). </w:t>
            </w:r>
          </w:p>
          <w:p w:rsidR="00843098" w:rsidRDefault="00843098" w:rsidP="00CB2EB2"/>
          <w:p w:rsidR="00843098" w:rsidRDefault="00CB2EB2" w:rsidP="00CB2EB2">
            <w:r w:rsidRPr="00672A20">
              <w:t xml:space="preserve">The eastern barred bandicoot may be present within suitable habitat in the project and surrounding areas and could be disturbed during construction and operation activities. </w:t>
            </w:r>
            <w:r w:rsidR="00843098">
              <w:t xml:space="preserve">It is noted that the lack of native vegetation within the existing project pastures reduces the potential for the likely presence of this species on the site. </w:t>
            </w:r>
          </w:p>
          <w:p w:rsidR="00843098" w:rsidRDefault="00843098" w:rsidP="00CB2EB2"/>
          <w:p w:rsidR="00CB2EB2" w:rsidRPr="00672A20" w:rsidRDefault="00CB2EB2" w:rsidP="00CB2EB2">
            <w:r w:rsidRPr="00672A20">
              <w:t>However, any impacts to this species, should they occur, are not predicted to be significant given:</w:t>
            </w:r>
          </w:p>
          <w:p w:rsidR="009C7AFB" w:rsidRPr="00672A20" w:rsidRDefault="00CB2EB2" w:rsidP="0097123B">
            <w:pPr>
              <w:numPr>
                <w:ilvl w:val="0"/>
                <w:numId w:val="16"/>
              </w:numPr>
              <w:ind w:left="360"/>
            </w:pPr>
            <w:r w:rsidRPr="00672A20">
              <w:t xml:space="preserve">Critical habitat has not been identified in a recovery plan or listed on the Register of Critical Habitat maintained by the Minister under the EPBC Act. </w:t>
            </w:r>
          </w:p>
          <w:p w:rsidR="00CB2EB2" w:rsidRPr="00672A20" w:rsidRDefault="0012220B" w:rsidP="005924BF">
            <w:pPr>
              <w:numPr>
                <w:ilvl w:val="1"/>
                <w:numId w:val="16"/>
              </w:numPr>
            </w:pPr>
            <w:r w:rsidRPr="00672A20">
              <w:t xml:space="preserve">Records of species occurrence indicate the species could transit through the area; however, the project and surrounding areas are not known to have a significant resident </w:t>
            </w:r>
            <w:r w:rsidRPr="00672A20">
              <w:lastRenderedPageBreak/>
              <w:t xml:space="preserve">population of the species. </w:t>
            </w:r>
            <w:r w:rsidR="00CB2EB2" w:rsidRPr="00672A20">
              <w:t>As such</w:t>
            </w:r>
            <w:r w:rsidR="009C7AFB" w:rsidRPr="00672A20">
              <w:t>,</w:t>
            </w:r>
            <w:r w:rsidR="00CB2EB2" w:rsidRPr="00672A20">
              <w:t xml:space="preserve"> it is unlikely that any mining activities will affect a significant habitat or significant population of this species. </w:t>
            </w:r>
          </w:p>
          <w:p w:rsidR="009C7AFB" w:rsidRPr="00672A20" w:rsidRDefault="0012220B" w:rsidP="0097123B">
            <w:pPr>
              <w:numPr>
                <w:ilvl w:val="0"/>
                <w:numId w:val="16"/>
              </w:numPr>
              <w:ind w:left="360"/>
            </w:pPr>
            <w:r w:rsidRPr="00672A20">
              <w:t>Habitat clearance is recognised as a threat to the species.</w:t>
            </w:r>
          </w:p>
          <w:p w:rsidR="00CB2EB2" w:rsidRPr="00672A20" w:rsidRDefault="0012220B" w:rsidP="005924BF">
            <w:pPr>
              <w:numPr>
                <w:ilvl w:val="1"/>
                <w:numId w:val="16"/>
              </w:numPr>
            </w:pPr>
            <w:r w:rsidRPr="00672A20">
              <w:t xml:space="preserve">While the project area has the potential to provide suitable habitat, it has been extensively cleared for grazing and agriculture. </w:t>
            </w:r>
            <w:r w:rsidR="00CB2EB2" w:rsidRPr="00672A20">
              <w:t xml:space="preserve">Further, the proposed method of mining lends itself to progressive rehabilitation of disturbed areas, minimising the period of time between ground disturbance and re-establishment of habitat. </w:t>
            </w:r>
          </w:p>
          <w:p w:rsidR="009C7AFB" w:rsidRPr="00672A20" w:rsidRDefault="00CB2EB2" w:rsidP="0097123B">
            <w:pPr>
              <w:numPr>
                <w:ilvl w:val="0"/>
                <w:numId w:val="16"/>
              </w:numPr>
              <w:ind w:left="360"/>
            </w:pPr>
            <w:r w:rsidRPr="00672A20">
              <w:t xml:space="preserve">Predation of the </w:t>
            </w:r>
            <w:r w:rsidR="0012220B" w:rsidRPr="00672A20">
              <w:t xml:space="preserve">eastern barred bandicoot by introduced specie such as cats, dogs and </w:t>
            </w:r>
            <w:r w:rsidRPr="00672A20">
              <w:t xml:space="preserve">foxes have significantly impacted on </w:t>
            </w:r>
            <w:r w:rsidR="0012220B" w:rsidRPr="00672A20">
              <w:t xml:space="preserve">the eastern barred bandicoot </w:t>
            </w:r>
            <w:r w:rsidRPr="00672A20">
              <w:t>populations.</w:t>
            </w:r>
          </w:p>
          <w:p w:rsidR="00CB2EB2" w:rsidRPr="00672A20" w:rsidRDefault="0012220B" w:rsidP="005924BF">
            <w:pPr>
              <w:numPr>
                <w:ilvl w:val="1"/>
                <w:numId w:val="16"/>
              </w:numPr>
            </w:pPr>
            <w:r w:rsidRPr="00672A20">
              <w:t xml:space="preserve">Cats and dogs </w:t>
            </w:r>
            <w:r w:rsidR="00CB2EB2" w:rsidRPr="00672A20">
              <w:t xml:space="preserve">are already present in the project area. All existing </w:t>
            </w:r>
            <w:r w:rsidRPr="00672A20">
              <w:t xml:space="preserve">pest </w:t>
            </w:r>
            <w:r w:rsidR="00CB2EB2" w:rsidRPr="00672A20">
              <w:t xml:space="preserve">populations within the project area will be controlled through pest management measures. </w:t>
            </w:r>
          </w:p>
          <w:p w:rsidR="0012220B" w:rsidRPr="00672A20" w:rsidRDefault="0012220B" w:rsidP="006E12A4"/>
          <w:p w:rsidR="006E12A4" w:rsidRPr="00672A20" w:rsidRDefault="006E12A4" w:rsidP="006E12A4">
            <w:pPr>
              <w:rPr>
                <w:b/>
                <w:i/>
              </w:rPr>
            </w:pPr>
            <w:r w:rsidRPr="00672A20">
              <w:rPr>
                <w:b/>
                <w:i/>
              </w:rPr>
              <w:t>Tasmanian Devil (Sarcophilus harrisii)</w:t>
            </w:r>
          </w:p>
          <w:p w:rsidR="0012220B" w:rsidRPr="00672A20" w:rsidRDefault="00843098" w:rsidP="006E12A4">
            <w:r w:rsidRPr="00672A20">
              <w:t xml:space="preserve">As Tasmanian Devils may occur where there is food and shelter it remains possible this species </w:t>
            </w:r>
            <w:r w:rsidR="006958DA" w:rsidRPr="00672A20">
              <w:t>may be present within the project and surrounding area and could be disturbed during construction and operation activities. However, any impacts to this species, should they occur, are not predicted to be significant:</w:t>
            </w:r>
          </w:p>
          <w:p w:rsidR="00262FEF" w:rsidRPr="00672A20" w:rsidRDefault="006B1640" w:rsidP="0097123B">
            <w:pPr>
              <w:numPr>
                <w:ilvl w:val="0"/>
                <w:numId w:val="17"/>
              </w:numPr>
              <w:ind w:left="360"/>
            </w:pPr>
            <w:r w:rsidRPr="00672A20">
              <w:t xml:space="preserve">It is unlikely the project </w:t>
            </w:r>
            <w:r w:rsidR="00843098">
              <w:t>will</w:t>
            </w:r>
            <w:r w:rsidRPr="00672A20">
              <w:t xml:space="preserve"> adversely affect the availability or quality of habitat to the extent that it </w:t>
            </w:r>
            <w:r w:rsidR="00843098">
              <w:t xml:space="preserve">would </w:t>
            </w:r>
            <w:r w:rsidRPr="00672A20">
              <w:t xml:space="preserve">cause a further decline of the </w:t>
            </w:r>
            <w:r w:rsidR="008C315F" w:rsidRPr="00672A20">
              <w:t>Tasmanian devil</w:t>
            </w:r>
            <w:r w:rsidRPr="00672A20">
              <w:t xml:space="preserve">. </w:t>
            </w:r>
          </w:p>
          <w:p w:rsidR="00262FEF" w:rsidRPr="00672A20" w:rsidRDefault="008C315F" w:rsidP="005924BF">
            <w:pPr>
              <w:numPr>
                <w:ilvl w:val="1"/>
                <w:numId w:val="17"/>
              </w:numPr>
              <w:ind w:left="1080"/>
            </w:pPr>
            <w:r w:rsidRPr="00672A20">
              <w:t xml:space="preserve">Critical habitat has not been identified in a recovery plan or listed on the Register of Critical Habitat maintained by the Minister under the EPBC Act. However, the Tasmanian devil is known to occupy and hunt across a wide range of habitats in Tasmania. It is a nocturnal hunter and scavenger that often covers large distances while hunting, as such the species may transit through the </w:t>
            </w:r>
            <w:r w:rsidR="001355A0" w:rsidRPr="00672A20">
              <w:t xml:space="preserve">project </w:t>
            </w:r>
            <w:r w:rsidRPr="00672A20">
              <w:t xml:space="preserve">area while hunting. </w:t>
            </w:r>
          </w:p>
          <w:p w:rsidR="006B1640" w:rsidRPr="00672A20" w:rsidRDefault="001355A0" w:rsidP="005924BF">
            <w:pPr>
              <w:numPr>
                <w:ilvl w:val="1"/>
                <w:numId w:val="17"/>
              </w:numPr>
            </w:pPr>
            <w:r w:rsidRPr="00672A20">
              <w:t xml:space="preserve">Potential habitat disturbed during construction and operation of the project </w:t>
            </w:r>
            <w:r w:rsidR="00843098">
              <w:t>would</w:t>
            </w:r>
            <w:r w:rsidRPr="00672A20">
              <w:t xml:space="preserve"> be minor in the context of the extensive areas of similar suitable habitat across the Midlands. Also, t</w:t>
            </w:r>
            <w:r w:rsidR="006B1640" w:rsidRPr="00672A20">
              <w:t>he proposed mining method ensures that progressive rehabilitation of disturbed areas is carried out, minimising the period of time between ground disturbance and re-establishment of habitat.</w:t>
            </w:r>
            <w:r w:rsidRPr="00672A20">
              <w:t xml:space="preserve"> </w:t>
            </w:r>
            <w:r w:rsidR="006B1640" w:rsidRPr="00672A20">
              <w:t xml:space="preserve"> </w:t>
            </w:r>
          </w:p>
          <w:p w:rsidR="00262FEF" w:rsidRPr="00672A20" w:rsidRDefault="00E2731E" w:rsidP="0097123B">
            <w:pPr>
              <w:numPr>
                <w:ilvl w:val="0"/>
                <w:numId w:val="17"/>
              </w:numPr>
              <w:ind w:left="360"/>
            </w:pPr>
            <w:r w:rsidRPr="00672A20">
              <w:t xml:space="preserve">Vehicle collisions is a major threat to Tasmanian devil, especially as Tasmanian devils frequently favour food sources such as carcasses on roads. The project </w:t>
            </w:r>
            <w:r w:rsidR="00843098">
              <w:t>would</w:t>
            </w:r>
            <w:r w:rsidRPr="00672A20">
              <w:t xml:space="preserve"> operate one 12 hour shift per day, six days per week. </w:t>
            </w:r>
            <w:r w:rsidR="00DF5D9B" w:rsidRPr="00672A20">
              <w:t xml:space="preserve">Product transport </w:t>
            </w:r>
            <w:r w:rsidR="00843098">
              <w:t>would</w:t>
            </w:r>
            <w:r w:rsidR="00DF5D9B" w:rsidRPr="00672A20">
              <w:t xml:space="preserve"> not occur throughout the night, reducing the risk of vehicle collision with Tasmanian devils. </w:t>
            </w:r>
          </w:p>
          <w:p w:rsidR="00E2731E" w:rsidRPr="00672A20" w:rsidRDefault="00DF5D9B" w:rsidP="005924BF">
            <w:pPr>
              <w:numPr>
                <w:ilvl w:val="1"/>
                <w:numId w:val="17"/>
              </w:numPr>
            </w:pPr>
            <w:r w:rsidRPr="00672A20">
              <w:t>The Environmental Management Plan for the site will include a management strategy for dealing with vehicle and wildlife collisions.</w:t>
            </w:r>
          </w:p>
          <w:p w:rsidR="00262FEF" w:rsidRPr="00672A20" w:rsidRDefault="00E2731E" w:rsidP="0097123B">
            <w:pPr>
              <w:numPr>
                <w:ilvl w:val="0"/>
                <w:numId w:val="17"/>
              </w:numPr>
              <w:ind w:left="360"/>
            </w:pPr>
            <w:r w:rsidRPr="00672A20">
              <w:t xml:space="preserve">Foxes and deliberate culling by humans are also seen as threats to the species. </w:t>
            </w:r>
          </w:p>
          <w:p w:rsidR="001355A0" w:rsidRPr="00672A20" w:rsidRDefault="00E2731E" w:rsidP="005924BF">
            <w:pPr>
              <w:numPr>
                <w:ilvl w:val="1"/>
                <w:numId w:val="17"/>
              </w:numPr>
            </w:pPr>
            <w:r w:rsidRPr="00672A20">
              <w:t xml:space="preserve">The project </w:t>
            </w:r>
            <w:r w:rsidR="00843098">
              <w:t>would</w:t>
            </w:r>
            <w:r w:rsidRPr="00672A20">
              <w:t xml:space="preserve"> develop and implement pest management measures during the construction and operation of the </w:t>
            </w:r>
            <w:r w:rsidR="00843098" w:rsidRPr="00672A20">
              <w:t>project</w:t>
            </w:r>
            <w:r w:rsidR="00843098">
              <w:t xml:space="preserve"> to reduce the potential to increase feral animal numbers</w:t>
            </w:r>
            <w:r w:rsidR="00843098" w:rsidRPr="00672A20">
              <w:t>.</w:t>
            </w:r>
            <w:r w:rsidRPr="00672A20">
              <w:t xml:space="preserve"> Deliberate culling of Tasmanian devils by employees or contractors </w:t>
            </w:r>
            <w:r w:rsidR="00843098">
              <w:t>would</w:t>
            </w:r>
            <w:r w:rsidRPr="00672A20">
              <w:t xml:space="preserve"> be prohibited. </w:t>
            </w:r>
          </w:p>
          <w:p w:rsidR="00262FEF" w:rsidRPr="00672A20" w:rsidRDefault="00262FEF" w:rsidP="005924BF">
            <w:pPr>
              <w:ind w:left="1080"/>
            </w:pPr>
          </w:p>
          <w:p w:rsidR="00C31ACA" w:rsidRPr="00672A20" w:rsidRDefault="00DF5D9B" w:rsidP="001355A0">
            <w:r w:rsidRPr="00672A20">
              <w:t>Another major threat to the Tasmanian devil is Devil Facial Tumour Disease. Potential pathway for disease transmission is direct horizontal transmission between devils thought to occur during feeding or mating episodes</w:t>
            </w:r>
            <w:r w:rsidR="005720F5" w:rsidRPr="00672A20">
              <w:t xml:space="preserve">. Three factors may limit transmission rate/prevalence – low devil densities (limited evidence does not support this to date), bio-geographical barriers, and unique Major Histocompatability Complex (MHC) genes (not confirmed in south-western devils). </w:t>
            </w:r>
            <w:r w:rsidR="00843098">
              <w:t>The project would not impact the occurrence of this disease.</w:t>
            </w:r>
          </w:p>
          <w:p w:rsidR="00C31ACA" w:rsidRPr="00672A20" w:rsidRDefault="00C31ACA" w:rsidP="001355A0"/>
          <w:p w:rsidR="001355A0" w:rsidRPr="00672A20" w:rsidRDefault="005720F5" w:rsidP="001355A0">
            <w:r w:rsidRPr="00672A20">
              <w:t xml:space="preserve">The area disturbed as a result of the project is unlikely to limit the availability or quality of habitat to the extent that it would potentially increase the density of devils in the area. </w:t>
            </w:r>
          </w:p>
          <w:bookmarkEnd w:id="6"/>
          <w:p w:rsidR="00F97285" w:rsidRPr="00672A20" w:rsidRDefault="00F97285" w:rsidP="004725EC">
            <w:pPr>
              <w:pStyle w:val="Caption"/>
            </w:pPr>
          </w:p>
        </w:tc>
      </w:tr>
    </w:tbl>
    <w:p w:rsidR="00E87823" w:rsidRDefault="00E87823">
      <w:pPr>
        <w:pStyle w:val="Heading3"/>
      </w:pPr>
    </w:p>
    <w:p w:rsidR="00E87823" w:rsidRDefault="00E87823">
      <w:pPr>
        <w:pStyle w:val="Heading3"/>
      </w:pPr>
    </w:p>
    <w:p w:rsidR="00E87823" w:rsidRDefault="00E87823">
      <w:pPr>
        <w:pStyle w:val="Heading3"/>
      </w:pPr>
    </w:p>
    <w:p w:rsidR="00977E7E" w:rsidRPr="00672A20" w:rsidRDefault="00977E7E">
      <w:pPr>
        <w:pStyle w:val="Heading3"/>
      </w:pPr>
      <w:r w:rsidRPr="00672A20">
        <w:lastRenderedPageBreak/>
        <w:t>3.1 (e)</w:t>
      </w:r>
      <w:r w:rsidRPr="00672A20">
        <w:tab/>
        <w:t>Listed migratory species</w:t>
      </w:r>
    </w:p>
    <w:tbl>
      <w:tblPr>
        <w:tblW w:w="10314" w:type="dxa"/>
        <w:tblLook w:val="01E0" w:firstRow="1" w:lastRow="1" w:firstColumn="1" w:lastColumn="1" w:noHBand="0" w:noVBand="0"/>
      </w:tblPr>
      <w:tblGrid>
        <w:gridCol w:w="10314"/>
      </w:tblGrid>
      <w:tr w:rsidR="00977E7E" w:rsidRPr="00672A20">
        <w:tc>
          <w:tcPr>
            <w:tcW w:w="10314" w:type="dxa"/>
          </w:tcPr>
          <w:p w:rsidR="00977E7E" w:rsidRPr="00672A20" w:rsidRDefault="00977E7E">
            <w:pPr>
              <w:pStyle w:val="Heading3"/>
            </w:pPr>
            <w:r w:rsidRPr="00672A20">
              <w:t>Description</w:t>
            </w:r>
          </w:p>
          <w:p w:rsidR="00654B3F" w:rsidRPr="00672A20" w:rsidRDefault="00654B3F">
            <w:r w:rsidRPr="00672A20">
              <w:t xml:space="preserve">DSEWPAC EPBC Act protected matters search of the project area lists nine migratory species (three marine, three terrestrial and </w:t>
            </w:r>
            <w:proofErr w:type="gramStart"/>
            <w:r w:rsidRPr="00672A20">
              <w:t>three wetland</w:t>
            </w:r>
            <w:proofErr w:type="gramEnd"/>
            <w:r w:rsidRPr="00672A20">
              <w:t>)</w:t>
            </w:r>
            <w:r w:rsidR="00E87823">
              <w:t>, refer Table 5</w:t>
            </w:r>
            <w:r w:rsidRPr="00672A20">
              <w:t xml:space="preserve">. </w:t>
            </w:r>
          </w:p>
          <w:p w:rsidR="00654B3F" w:rsidRPr="00672A20" w:rsidRDefault="00654B3F"/>
          <w:p w:rsidR="00654B3F" w:rsidRPr="00672A20" w:rsidRDefault="00654B3F" w:rsidP="00654B3F">
            <w:pPr>
              <w:pStyle w:val="Caption"/>
              <w:keepNext/>
            </w:pPr>
            <w:r w:rsidRPr="00672A20">
              <w:t xml:space="preserve">Table </w:t>
            </w:r>
            <w:r w:rsidRPr="00672A20">
              <w:fldChar w:fldCharType="begin"/>
            </w:r>
            <w:r w:rsidRPr="00672A20">
              <w:instrText xml:space="preserve"> SEQ Table \* ARABIC </w:instrText>
            </w:r>
            <w:r w:rsidRPr="00672A20">
              <w:fldChar w:fldCharType="separate"/>
            </w:r>
            <w:r w:rsidR="00816881">
              <w:rPr>
                <w:noProof/>
              </w:rPr>
              <w:t>5</w:t>
            </w:r>
            <w:r w:rsidRPr="00672A20">
              <w:fldChar w:fldCharType="end"/>
            </w:r>
            <w:r w:rsidRPr="00672A20">
              <w:t>: Listed migratory species with potential to occur in the project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843"/>
              <w:gridCol w:w="1985"/>
              <w:gridCol w:w="2440"/>
              <w:gridCol w:w="2124"/>
            </w:tblGrid>
            <w:tr w:rsidR="00A04F9C" w:rsidRPr="00672A20" w:rsidTr="000F54C0">
              <w:trPr>
                <w:tblHeader/>
              </w:trPr>
              <w:tc>
                <w:tcPr>
                  <w:tcW w:w="3539" w:type="dxa"/>
                  <w:gridSpan w:val="2"/>
                  <w:shd w:val="clear" w:color="auto" w:fill="auto"/>
                </w:tcPr>
                <w:p w:rsidR="00A04F9C" w:rsidRPr="00672A20" w:rsidRDefault="00A04F9C" w:rsidP="00017D6C">
                  <w:pPr>
                    <w:jc w:val="center"/>
                    <w:rPr>
                      <w:b/>
                    </w:rPr>
                  </w:pPr>
                  <w:r w:rsidRPr="00672A20">
                    <w:rPr>
                      <w:b/>
                    </w:rPr>
                    <w:t>Species Name</w:t>
                  </w:r>
                </w:p>
              </w:tc>
              <w:tc>
                <w:tcPr>
                  <w:tcW w:w="1985" w:type="dxa"/>
                  <w:vMerge w:val="restart"/>
                  <w:shd w:val="clear" w:color="auto" w:fill="auto"/>
                </w:tcPr>
                <w:p w:rsidR="00A04F9C" w:rsidRPr="00672A20" w:rsidRDefault="00A04F9C" w:rsidP="00017D6C">
                  <w:pPr>
                    <w:jc w:val="center"/>
                    <w:rPr>
                      <w:b/>
                    </w:rPr>
                  </w:pPr>
                  <w:r w:rsidRPr="00672A20">
                    <w:rPr>
                      <w:b/>
                    </w:rPr>
                    <w:t>Status in EPBC Act</w:t>
                  </w:r>
                </w:p>
              </w:tc>
              <w:tc>
                <w:tcPr>
                  <w:tcW w:w="2440" w:type="dxa"/>
                  <w:vMerge w:val="restart"/>
                </w:tcPr>
                <w:p w:rsidR="00A04F9C" w:rsidRPr="00672A20" w:rsidRDefault="00A04F9C" w:rsidP="00017D6C">
                  <w:pPr>
                    <w:jc w:val="center"/>
                    <w:rPr>
                      <w:b/>
                    </w:rPr>
                  </w:pPr>
                  <w:r w:rsidRPr="00672A20">
                    <w:rPr>
                      <w:b/>
                    </w:rPr>
                    <w:t>Preferred Habitat</w:t>
                  </w:r>
                </w:p>
              </w:tc>
              <w:tc>
                <w:tcPr>
                  <w:tcW w:w="2124" w:type="dxa"/>
                  <w:vMerge w:val="restart"/>
                  <w:shd w:val="clear" w:color="auto" w:fill="auto"/>
                </w:tcPr>
                <w:p w:rsidR="00A04F9C" w:rsidRPr="00672A20" w:rsidRDefault="00A04F9C" w:rsidP="00017D6C">
                  <w:pPr>
                    <w:jc w:val="center"/>
                    <w:rPr>
                      <w:b/>
                    </w:rPr>
                  </w:pPr>
                  <w:r w:rsidRPr="00672A20">
                    <w:rPr>
                      <w:b/>
                    </w:rPr>
                    <w:t>Likelihood of Presence with Project Area</w:t>
                  </w:r>
                </w:p>
              </w:tc>
            </w:tr>
            <w:tr w:rsidR="00A04F9C" w:rsidRPr="00672A20" w:rsidTr="000F54C0">
              <w:trPr>
                <w:tblHeader/>
              </w:trPr>
              <w:tc>
                <w:tcPr>
                  <w:tcW w:w="1696" w:type="dxa"/>
                  <w:shd w:val="clear" w:color="auto" w:fill="auto"/>
                </w:tcPr>
                <w:p w:rsidR="00A04F9C" w:rsidRPr="00672A20" w:rsidRDefault="00A04F9C" w:rsidP="00017D6C">
                  <w:pPr>
                    <w:jc w:val="center"/>
                    <w:rPr>
                      <w:b/>
                    </w:rPr>
                  </w:pPr>
                  <w:r w:rsidRPr="00672A20">
                    <w:rPr>
                      <w:b/>
                    </w:rPr>
                    <w:t>Scientific Name</w:t>
                  </w:r>
                </w:p>
              </w:tc>
              <w:tc>
                <w:tcPr>
                  <w:tcW w:w="1843" w:type="dxa"/>
                  <w:shd w:val="clear" w:color="auto" w:fill="auto"/>
                </w:tcPr>
                <w:p w:rsidR="00A04F9C" w:rsidRPr="00672A20" w:rsidRDefault="00A04F9C" w:rsidP="00017D6C">
                  <w:pPr>
                    <w:jc w:val="center"/>
                    <w:rPr>
                      <w:b/>
                    </w:rPr>
                  </w:pPr>
                  <w:r w:rsidRPr="00672A20">
                    <w:rPr>
                      <w:b/>
                    </w:rPr>
                    <w:t>Common Name</w:t>
                  </w:r>
                </w:p>
              </w:tc>
              <w:tc>
                <w:tcPr>
                  <w:tcW w:w="1985" w:type="dxa"/>
                  <w:vMerge/>
                  <w:shd w:val="clear" w:color="auto" w:fill="auto"/>
                </w:tcPr>
                <w:p w:rsidR="00A04F9C" w:rsidRPr="00672A20" w:rsidRDefault="00A04F9C" w:rsidP="00017D6C">
                  <w:pPr>
                    <w:jc w:val="center"/>
                    <w:rPr>
                      <w:b/>
                    </w:rPr>
                  </w:pPr>
                </w:p>
              </w:tc>
              <w:tc>
                <w:tcPr>
                  <w:tcW w:w="2440" w:type="dxa"/>
                  <w:vMerge/>
                </w:tcPr>
                <w:p w:rsidR="00A04F9C" w:rsidRPr="00672A20" w:rsidRDefault="00A04F9C" w:rsidP="00017D6C">
                  <w:pPr>
                    <w:jc w:val="center"/>
                    <w:rPr>
                      <w:b/>
                    </w:rPr>
                  </w:pPr>
                </w:p>
              </w:tc>
              <w:tc>
                <w:tcPr>
                  <w:tcW w:w="2124" w:type="dxa"/>
                  <w:vMerge/>
                  <w:shd w:val="clear" w:color="auto" w:fill="auto"/>
                </w:tcPr>
                <w:p w:rsidR="00A04F9C" w:rsidRPr="00672A20" w:rsidRDefault="00A04F9C" w:rsidP="00017D6C">
                  <w:pPr>
                    <w:jc w:val="center"/>
                    <w:rPr>
                      <w:b/>
                    </w:rPr>
                  </w:pPr>
                </w:p>
              </w:tc>
            </w:tr>
            <w:tr w:rsidR="00A04F9C" w:rsidRPr="00672A20" w:rsidTr="000F54C0">
              <w:tc>
                <w:tcPr>
                  <w:tcW w:w="1696" w:type="dxa"/>
                  <w:shd w:val="clear" w:color="auto" w:fill="auto"/>
                </w:tcPr>
                <w:p w:rsidR="00A04F9C" w:rsidRPr="00672A20" w:rsidRDefault="00A04F9C" w:rsidP="00514654">
                  <w:pPr>
                    <w:pStyle w:val="tabletext"/>
                    <w:rPr>
                      <w:i/>
                      <w:sz w:val="22"/>
                    </w:rPr>
                  </w:pPr>
                  <w:r w:rsidRPr="00672A20">
                    <w:rPr>
                      <w:i/>
                      <w:sz w:val="22"/>
                    </w:rPr>
                    <w:t>Apus pacificus</w:t>
                  </w:r>
                </w:p>
              </w:tc>
              <w:tc>
                <w:tcPr>
                  <w:tcW w:w="1843" w:type="dxa"/>
                  <w:shd w:val="clear" w:color="auto" w:fill="auto"/>
                </w:tcPr>
                <w:p w:rsidR="00A04F9C" w:rsidRPr="00672A20" w:rsidRDefault="00A04F9C" w:rsidP="00514654">
                  <w:pPr>
                    <w:pStyle w:val="tabletext"/>
                    <w:rPr>
                      <w:sz w:val="22"/>
                    </w:rPr>
                  </w:pPr>
                  <w:r w:rsidRPr="00672A20">
                    <w:rPr>
                      <w:sz w:val="22"/>
                    </w:rPr>
                    <w:t>Fork-tailed swift</w:t>
                  </w:r>
                </w:p>
              </w:tc>
              <w:tc>
                <w:tcPr>
                  <w:tcW w:w="1985" w:type="dxa"/>
                  <w:shd w:val="clear" w:color="auto" w:fill="auto"/>
                </w:tcPr>
                <w:p w:rsidR="00A04F9C" w:rsidRPr="00672A20" w:rsidRDefault="00A04F9C" w:rsidP="00514654">
                  <w:pPr>
                    <w:pStyle w:val="tabletext"/>
                    <w:rPr>
                      <w:sz w:val="22"/>
                    </w:rPr>
                  </w:pPr>
                  <w:r w:rsidRPr="00672A20">
                    <w:rPr>
                      <w:sz w:val="22"/>
                    </w:rPr>
                    <w:t>Migratory marine</w:t>
                  </w:r>
                </w:p>
              </w:tc>
              <w:tc>
                <w:tcPr>
                  <w:tcW w:w="2440" w:type="dxa"/>
                </w:tcPr>
                <w:p w:rsidR="00A04F9C" w:rsidRPr="00672A20" w:rsidRDefault="00343F89" w:rsidP="00343F89">
                  <w:r w:rsidRPr="00672A20">
                    <w:t>A</w:t>
                  </w:r>
                  <w:r w:rsidR="00A04F9C" w:rsidRPr="00672A20">
                    <w:t>lmost exclusively aerial, flying from less th</w:t>
                  </w:r>
                  <w:r w:rsidR="008C42B8" w:rsidRPr="00672A20">
                    <w:t>a</w:t>
                  </w:r>
                  <w:r w:rsidR="00A04F9C" w:rsidRPr="00672A20">
                    <w:t xml:space="preserve">n </w:t>
                  </w:r>
                  <w:r w:rsidR="008C42B8" w:rsidRPr="00672A20">
                    <w:t>one</w:t>
                  </w:r>
                  <w:r w:rsidR="00A04F9C" w:rsidRPr="00672A20">
                    <w:t> m</w:t>
                  </w:r>
                  <w:r w:rsidR="005924BF" w:rsidRPr="00672A20">
                    <w:t>eter</w:t>
                  </w:r>
                  <w:r w:rsidR="00A04F9C" w:rsidRPr="00672A20">
                    <w:t xml:space="preserve"> to at least 300 m above ground. </w:t>
                  </w:r>
                  <w:r w:rsidRPr="00672A20">
                    <w:t>They occur across a wide range of habitats including</w:t>
                  </w:r>
                  <w:r w:rsidR="00A04F9C" w:rsidRPr="00672A20">
                    <w:t xml:space="preserve"> riparian woodland</w:t>
                  </w:r>
                  <w:r w:rsidRPr="00672A20">
                    <w:t xml:space="preserve">, </w:t>
                  </w:r>
                  <w:r w:rsidR="00A04F9C" w:rsidRPr="00672A20">
                    <w:t>tea-tree swamps, low scrub, heathland or saltmarsh</w:t>
                  </w:r>
                  <w:r w:rsidR="0075766A" w:rsidRPr="00672A20">
                    <w:t xml:space="preserve"> (DSEWPaC, 2012)</w:t>
                  </w:r>
                  <w:r w:rsidR="00A04F9C" w:rsidRPr="00672A20">
                    <w:t xml:space="preserve">. </w:t>
                  </w:r>
                </w:p>
              </w:tc>
              <w:tc>
                <w:tcPr>
                  <w:tcW w:w="2124" w:type="dxa"/>
                  <w:shd w:val="clear" w:color="auto" w:fill="auto"/>
                </w:tcPr>
                <w:p w:rsidR="00A04F9C" w:rsidRPr="00672A20" w:rsidRDefault="00A04F9C" w:rsidP="00514654">
                  <w:pPr>
                    <w:pStyle w:val="tabletext"/>
                    <w:rPr>
                      <w:sz w:val="22"/>
                    </w:rPr>
                  </w:pPr>
                  <w:r w:rsidRPr="00672A20">
                    <w:rPr>
                      <w:sz w:val="22"/>
                    </w:rPr>
                    <w:t>Unlikely to occur due to lack of forest habitat, but may pass over the site during migration.</w:t>
                  </w:r>
                </w:p>
              </w:tc>
            </w:tr>
            <w:tr w:rsidR="00A04F9C" w:rsidRPr="00672A20" w:rsidTr="000F54C0">
              <w:tc>
                <w:tcPr>
                  <w:tcW w:w="1696" w:type="dxa"/>
                  <w:shd w:val="clear" w:color="auto" w:fill="auto"/>
                </w:tcPr>
                <w:p w:rsidR="00A04F9C" w:rsidRPr="00672A20" w:rsidRDefault="00A04F9C" w:rsidP="00514654">
                  <w:pPr>
                    <w:pStyle w:val="tabletext"/>
                    <w:rPr>
                      <w:i/>
                      <w:sz w:val="22"/>
                    </w:rPr>
                  </w:pPr>
                  <w:r w:rsidRPr="00672A20">
                    <w:rPr>
                      <w:i/>
                      <w:sz w:val="22"/>
                    </w:rPr>
                    <w:t>Ardea alba</w:t>
                  </w:r>
                </w:p>
              </w:tc>
              <w:tc>
                <w:tcPr>
                  <w:tcW w:w="1843" w:type="dxa"/>
                  <w:shd w:val="clear" w:color="auto" w:fill="auto"/>
                </w:tcPr>
                <w:p w:rsidR="00A04F9C" w:rsidRPr="00672A20" w:rsidRDefault="00A04F9C" w:rsidP="00514654">
                  <w:pPr>
                    <w:pStyle w:val="tabletext"/>
                    <w:rPr>
                      <w:sz w:val="22"/>
                    </w:rPr>
                  </w:pPr>
                  <w:r w:rsidRPr="00672A20">
                    <w:rPr>
                      <w:sz w:val="22"/>
                    </w:rPr>
                    <w:t>Great egret, white egret</w:t>
                  </w:r>
                </w:p>
              </w:tc>
              <w:tc>
                <w:tcPr>
                  <w:tcW w:w="1985" w:type="dxa"/>
                  <w:shd w:val="clear" w:color="auto" w:fill="auto"/>
                </w:tcPr>
                <w:p w:rsidR="00A04F9C" w:rsidRPr="00672A20" w:rsidRDefault="00A04F9C" w:rsidP="00514654">
                  <w:pPr>
                    <w:pStyle w:val="tabletext"/>
                    <w:rPr>
                      <w:sz w:val="22"/>
                    </w:rPr>
                  </w:pPr>
                  <w:r w:rsidRPr="00672A20">
                    <w:rPr>
                      <w:sz w:val="22"/>
                    </w:rPr>
                    <w:t>Migratory wetland</w:t>
                  </w:r>
                </w:p>
                <w:p w:rsidR="00A04F9C" w:rsidRPr="00672A20" w:rsidRDefault="00A04F9C" w:rsidP="00514654">
                  <w:pPr>
                    <w:pStyle w:val="tabletext"/>
                    <w:rPr>
                      <w:sz w:val="22"/>
                    </w:rPr>
                  </w:pPr>
                  <w:r w:rsidRPr="00672A20">
                    <w:rPr>
                      <w:sz w:val="22"/>
                    </w:rPr>
                    <w:t>Migratory marine</w:t>
                  </w:r>
                </w:p>
              </w:tc>
              <w:tc>
                <w:tcPr>
                  <w:tcW w:w="2440" w:type="dxa"/>
                </w:tcPr>
                <w:p w:rsidR="00A04F9C" w:rsidRPr="00672A20" w:rsidRDefault="00343F89" w:rsidP="00343F89">
                  <w:pPr>
                    <w:pStyle w:val="tabletext"/>
                    <w:rPr>
                      <w:sz w:val="22"/>
                    </w:rPr>
                  </w:pPr>
                  <w:r w:rsidRPr="00672A20">
                    <w:rPr>
                      <w:sz w:val="22"/>
                    </w:rPr>
                    <w:t>Occurs in wetland habitats including swamps and marshes, margins of rivers and lakes, damp or flooded grasslands, pastures or agricultural lands. The species usually frequents shallow waters</w:t>
                  </w:r>
                  <w:r w:rsidR="0075766A" w:rsidRPr="00672A20">
                    <w:rPr>
                      <w:sz w:val="22"/>
                    </w:rPr>
                    <w:t xml:space="preserve"> (DSEWPaC, 2012)</w:t>
                  </w:r>
                  <w:r w:rsidRPr="00672A20">
                    <w:rPr>
                      <w:sz w:val="22"/>
                    </w:rPr>
                    <w:t>.</w:t>
                  </w:r>
                </w:p>
              </w:tc>
              <w:tc>
                <w:tcPr>
                  <w:tcW w:w="2124" w:type="dxa"/>
                  <w:shd w:val="clear" w:color="auto" w:fill="auto"/>
                </w:tcPr>
                <w:p w:rsidR="00A04F9C" w:rsidRPr="00672A20" w:rsidRDefault="00343F89" w:rsidP="00343F89">
                  <w:pPr>
                    <w:pStyle w:val="tabletext"/>
                    <w:rPr>
                      <w:sz w:val="22"/>
                    </w:rPr>
                  </w:pPr>
                  <w:r w:rsidRPr="00672A20">
                    <w:rPr>
                      <w:sz w:val="22"/>
                    </w:rPr>
                    <w:t xml:space="preserve">Unlikely to occur due to lack of </w:t>
                  </w:r>
                  <w:r w:rsidR="00A04F9C" w:rsidRPr="00672A20">
                    <w:rPr>
                      <w:sz w:val="22"/>
                    </w:rPr>
                    <w:t>wetland habitat</w:t>
                  </w:r>
                  <w:r w:rsidR="008D0636" w:rsidRPr="00672A20">
                    <w:rPr>
                      <w:sz w:val="22"/>
                    </w:rPr>
                    <w:t>. M</w:t>
                  </w:r>
                  <w:r w:rsidRPr="00672A20">
                    <w:rPr>
                      <w:sz w:val="22"/>
                    </w:rPr>
                    <w:t>ay pass over the site during migration.</w:t>
                  </w:r>
                </w:p>
              </w:tc>
            </w:tr>
            <w:tr w:rsidR="00A04F9C" w:rsidRPr="00672A20" w:rsidTr="000F54C0">
              <w:tc>
                <w:tcPr>
                  <w:tcW w:w="1696" w:type="dxa"/>
                  <w:shd w:val="clear" w:color="auto" w:fill="auto"/>
                </w:tcPr>
                <w:p w:rsidR="00A04F9C" w:rsidRPr="00672A20" w:rsidRDefault="00A04F9C" w:rsidP="00514654">
                  <w:pPr>
                    <w:pStyle w:val="tabletext"/>
                    <w:rPr>
                      <w:i/>
                      <w:sz w:val="22"/>
                    </w:rPr>
                  </w:pPr>
                  <w:r w:rsidRPr="00672A20">
                    <w:rPr>
                      <w:i/>
                      <w:sz w:val="22"/>
                    </w:rPr>
                    <w:t>Ardea ibis</w:t>
                  </w:r>
                </w:p>
              </w:tc>
              <w:tc>
                <w:tcPr>
                  <w:tcW w:w="1843" w:type="dxa"/>
                  <w:shd w:val="clear" w:color="auto" w:fill="auto"/>
                </w:tcPr>
                <w:p w:rsidR="00A04F9C" w:rsidRPr="00672A20" w:rsidRDefault="00A04F9C" w:rsidP="00514654">
                  <w:pPr>
                    <w:pStyle w:val="tabletext"/>
                    <w:rPr>
                      <w:sz w:val="22"/>
                    </w:rPr>
                  </w:pPr>
                  <w:r w:rsidRPr="00672A20">
                    <w:rPr>
                      <w:sz w:val="22"/>
                    </w:rPr>
                    <w:t>Cattle egret</w:t>
                  </w:r>
                </w:p>
              </w:tc>
              <w:tc>
                <w:tcPr>
                  <w:tcW w:w="1985" w:type="dxa"/>
                  <w:shd w:val="clear" w:color="auto" w:fill="auto"/>
                </w:tcPr>
                <w:p w:rsidR="00A04F9C" w:rsidRPr="00672A20" w:rsidRDefault="00A04F9C" w:rsidP="00514654">
                  <w:pPr>
                    <w:pStyle w:val="tabletext"/>
                    <w:rPr>
                      <w:sz w:val="22"/>
                    </w:rPr>
                  </w:pPr>
                  <w:r w:rsidRPr="00672A20">
                    <w:rPr>
                      <w:sz w:val="22"/>
                    </w:rPr>
                    <w:t>Migratory wetland</w:t>
                  </w:r>
                </w:p>
                <w:p w:rsidR="00A04F9C" w:rsidRPr="00672A20" w:rsidRDefault="00A04F9C" w:rsidP="00514654">
                  <w:pPr>
                    <w:pStyle w:val="tabletext"/>
                    <w:rPr>
                      <w:sz w:val="22"/>
                    </w:rPr>
                  </w:pPr>
                  <w:r w:rsidRPr="00672A20">
                    <w:rPr>
                      <w:sz w:val="22"/>
                    </w:rPr>
                    <w:t>Migratory marine</w:t>
                  </w:r>
                </w:p>
              </w:tc>
              <w:tc>
                <w:tcPr>
                  <w:tcW w:w="2440" w:type="dxa"/>
                </w:tcPr>
                <w:p w:rsidR="00A04F9C" w:rsidRPr="00672A20" w:rsidRDefault="00343F89" w:rsidP="00343F89">
                  <w:pPr>
                    <w:pStyle w:val="tabletext"/>
                    <w:rPr>
                      <w:sz w:val="22"/>
                    </w:rPr>
                  </w:pPr>
                  <w:r w:rsidRPr="00672A20">
                    <w:rPr>
                      <w:sz w:val="22"/>
                    </w:rPr>
                    <w:t>Preferred habitat is grasslands, woodlands and wetlands. It also uses pasture land.</w:t>
                  </w:r>
                </w:p>
              </w:tc>
              <w:tc>
                <w:tcPr>
                  <w:tcW w:w="2124" w:type="dxa"/>
                  <w:shd w:val="clear" w:color="auto" w:fill="auto"/>
                </w:tcPr>
                <w:p w:rsidR="00A04F9C" w:rsidRPr="00672A20" w:rsidRDefault="00A04F9C" w:rsidP="00343F89">
                  <w:pPr>
                    <w:pStyle w:val="tabletext"/>
                    <w:rPr>
                      <w:sz w:val="22"/>
                    </w:rPr>
                  </w:pPr>
                  <w:r w:rsidRPr="00672A20">
                    <w:rPr>
                      <w:sz w:val="22"/>
                    </w:rPr>
                    <w:t xml:space="preserve">Unlikely to </w:t>
                  </w:r>
                  <w:r w:rsidR="008D0636" w:rsidRPr="00672A20">
                    <w:rPr>
                      <w:sz w:val="22"/>
                    </w:rPr>
                    <w:t xml:space="preserve">occur </w:t>
                  </w:r>
                  <w:r w:rsidR="00343F89" w:rsidRPr="00672A20">
                    <w:rPr>
                      <w:sz w:val="22"/>
                    </w:rPr>
                    <w:t xml:space="preserve">at the site, but could utilise the area to forage. </w:t>
                  </w:r>
                </w:p>
              </w:tc>
            </w:tr>
            <w:tr w:rsidR="00A04F9C" w:rsidRPr="00672A20" w:rsidTr="000F54C0">
              <w:tc>
                <w:tcPr>
                  <w:tcW w:w="1696" w:type="dxa"/>
                  <w:shd w:val="clear" w:color="auto" w:fill="auto"/>
                </w:tcPr>
                <w:p w:rsidR="00A04F9C" w:rsidRPr="00672A20" w:rsidRDefault="00A04F9C">
                  <w:pPr>
                    <w:rPr>
                      <w:i/>
                    </w:rPr>
                  </w:pPr>
                  <w:r w:rsidRPr="00672A20">
                    <w:rPr>
                      <w:i/>
                    </w:rPr>
                    <w:t>Haliaeetus leucogaster</w:t>
                  </w:r>
                </w:p>
              </w:tc>
              <w:tc>
                <w:tcPr>
                  <w:tcW w:w="1843" w:type="dxa"/>
                  <w:shd w:val="clear" w:color="auto" w:fill="auto"/>
                </w:tcPr>
                <w:p w:rsidR="00A04F9C" w:rsidRPr="00672A20" w:rsidRDefault="00A04F9C">
                  <w:r w:rsidRPr="00672A20">
                    <w:t>White bellied sea eagle</w:t>
                  </w:r>
                </w:p>
              </w:tc>
              <w:tc>
                <w:tcPr>
                  <w:tcW w:w="1985" w:type="dxa"/>
                  <w:shd w:val="clear" w:color="auto" w:fill="auto"/>
                </w:tcPr>
                <w:p w:rsidR="00A04F9C" w:rsidRPr="00672A20" w:rsidRDefault="00A04F9C">
                  <w:r w:rsidRPr="00672A20">
                    <w:t>Migratory terrestrial</w:t>
                  </w:r>
                </w:p>
              </w:tc>
              <w:tc>
                <w:tcPr>
                  <w:tcW w:w="2440" w:type="dxa"/>
                </w:tcPr>
                <w:p w:rsidR="00A51906" w:rsidRPr="00672A20" w:rsidRDefault="00A51906" w:rsidP="00A51906">
                  <w:r w:rsidRPr="00672A20">
                    <w:t xml:space="preserve">Coastal habitats and around terrestrial wetlands in tropical and temperate regions of mainland Australia. Habitats are characterised by the presence of large areas of open water. </w:t>
                  </w:r>
                </w:p>
                <w:p w:rsidR="00A04F9C" w:rsidRPr="00672A20" w:rsidRDefault="00A51906" w:rsidP="00A51906">
                  <w:r w:rsidRPr="00672A20">
                    <w:t>Breeding territories are located close to water, and mainly in tall open forest or woodland</w:t>
                  </w:r>
                  <w:r w:rsidR="0075766A" w:rsidRPr="00672A20">
                    <w:t xml:space="preserve"> (DSEWPaC, 2012)</w:t>
                  </w:r>
                  <w:r w:rsidRPr="00672A20">
                    <w:t>.</w:t>
                  </w:r>
                </w:p>
              </w:tc>
              <w:tc>
                <w:tcPr>
                  <w:tcW w:w="2124" w:type="dxa"/>
                  <w:shd w:val="clear" w:color="auto" w:fill="auto"/>
                </w:tcPr>
                <w:p w:rsidR="00A04F9C" w:rsidRPr="00672A20" w:rsidRDefault="00A51906">
                  <w:r w:rsidRPr="00672A20">
                    <w:t xml:space="preserve">Unlikely to </w:t>
                  </w:r>
                  <w:r w:rsidR="008D0636" w:rsidRPr="00672A20">
                    <w:t>occur</w:t>
                  </w:r>
                  <w:r w:rsidRPr="00672A20">
                    <w:t xml:space="preserve"> at the site</w:t>
                  </w:r>
                  <w:r w:rsidR="008D0636" w:rsidRPr="00672A20">
                    <w:t>. M</w:t>
                  </w:r>
                  <w:r w:rsidRPr="00672A20">
                    <w:t>ay pass over the site during migration.</w:t>
                  </w:r>
                </w:p>
              </w:tc>
            </w:tr>
            <w:tr w:rsidR="00A04F9C" w:rsidRPr="00672A20" w:rsidTr="000F54C0">
              <w:tc>
                <w:tcPr>
                  <w:tcW w:w="1696" w:type="dxa"/>
                  <w:shd w:val="clear" w:color="auto" w:fill="auto"/>
                </w:tcPr>
                <w:p w:rsidR="00A04F9C" w:rsidRPr="00672A20" w:rsidRDefault="00A04F9C">
                  <w:pPr>
                    <w:rPr>
                      <w:i/>
                    </w:rPr>
                  </w:pPr>
                  <w:r w:rsidRPr="00672A20">
                    <w:rPr>
                      <w:i/>
                    </w:rPr>
                    <w:t>Hirundapus caudacutus</w:t>
                  </w:r>
                </w:p>
              </w:tc>
              <w:tc>
                <w:tcPr>
                  <w:tcW w:w="1843" w:type="dxa"/>
                  <w:shd w:val="clear" w:color="auto" w:fill="auto"/>
                </w:tcPr>
                <w:p w:rsidR="00A04F9C" w:rsidRPr="00672A20" w:rsidRDefault="00A04F9C">
                  <w:r w:rsidRPr="00672A20">
                    <w:t>White-throated needletail</w:t>
                  </w:r>
                </w:p>
              </w:tc>
              <w:tc>
                <w:tcPr>
                  <w:tcW w:w="1985" w:type="dxa"/>
                  <w:shd w:val="clear" w:color="auto" w:fill="auto"/>
                </w:tcPr>
                <w:p w:rsidR="00A04F9C" w:rsidRPr="00672A20" w:rsidRDefault="00A04F9C">
                  <w:r w:rsidRPr="00672A20">
                    <w:t>Migratory terrestrial</w:t>
                  </w:r>
                </w:p>
              </w:tc>
              <w:tc>
                <w:tcPr>
                  <w:tcW w:w="2440" w:type="dxa"/>
                </w:tcPr>
                <w:p w:rsidR="0098711A" w:rsidRPr="00672A20" w:rsidRDefault="0098711A" w:rsidP="0098711A">
                  <w:r w:rsidRPr="00672A20">
                    <w:t xml:space="preserve">It is widespread in Tasmania. Almost exclusively aerial in </w:t>
                  </w:r>
                  <w:r w:rsidRPr="00672A20">
                    <w:lastRenderedPageBreak/>
                    <w:t xml:space="preserve">Australia, flying from less </w:t>
                  </w:r>
                  <w:r w:rsidR="00017D6C" w:rsidRPr="00672A20">
                    <w:t>than</w:t>
                  </w:r>
                  <w:r w:rsidRPr="00672A20">
                    <w:t xml:space="preserve"> 1 m to at least 1,000 m above ground. The species exhibits a preference for wooded areas</w:t>
                  </w:r>
                  <w:r w:rsidR="00C86055" w:rsidRPr="00672A20">
                    <w:t xml:space="preserve">. The species has been known to roost in </w:t>
                  </w:r>
                  <w:r w:rsidRPr="00672A20">
                    <w:t>woodlands</w:t>
                  </w:r>
                  <w:r w:rsidR="00C86055" w:rsidRPr="00672A20">
                    <w:t xml:space="preserve"> and breeds in </w:t>
                  </w:r>
                  <w:r w:rsidRPr="00672A20">
                    <w:t>wooded lowlands and sparsely vegetated hills</w:t>
                  </w:r>
                  <w:r w:rsidR="00C86055" w:rsidRPr="00672A20">
                    <w:t xml:space="preserve"> and also </w:t>
                  </w:r>
                  <w:r w:rsidRPr="00672A20">
                    <w:t>mountains covered with coniferous forests</w:t>
                  </w:r>
                  <w:r w:rsidR="00C86055" w:rsidRPr="00672A20">
                    <w:t xml:space="preserve">. </w:t>
                  </w:r>
                </w:p>
                <w:p w:rsidR="00A04F9C" w:rsidRPr="00672A20" w:rsidRDefault="0098711A" w:rsidP="00C86055">
                  <w:r w:rsidRPr="00672A20">
                    <w:t>The species does not rely on a listed threatened ecological community</w:t>
                  </w:r>
                  <w:r w:rsidR="0075766A" w:rsidRPr="00672A20">
                    <w:t xml:space="preserve"> (DSEWPaC, 2012)</w:t>
                  </w:r>
                  <w:r w:rsidRPr="00672A20">
                    <w:t>.</w:t>
                  </w:r>
                </w:p>
              </w:tc>
              <w:tc>
                <w:tcPr>
                  <w:tcW w:w="2124" w:type="dxa"/>
                  <w:shd w:val="clear" w:color="auto" w:fill="auto"/>
                </w:tcPr>
                <w:p w:rsidR="00A04F9C" w:rsidRPr="00672A20" w:rsidRDefault="00C86055" w:rsidP="00C86055">
                  <w:r w:rsidRPr="00672A20">
                    <w:lastRenderedPageBreak/>
                    <w:t xml:space="preserve">Project area has been extensively cleared. Species </w:t>
                  </w:r>
                  <w:r w:rsidRPr="00672A20">
                    <w:lastRenderedPageBreak/>
                    <w:t xml:space="preserve">unlikely to </w:t>
                  </w:r>
                  <w:r w:rsidR="008D0636" w:rsidRPr="00672A20">
                    <w:t xml:space="preserve">occur </w:t>
                  </w:r>
                  <w:r w:rsidRPr="00672A20">
                    <w:t>at the site</w:t>
                  </w:r>
                  <w:r w:rsidR="008D0636" w:rsidRPr="00672A20">
                    <w:t>. M</w:t>
                  </w:r>
                  <w:r w:rsidRPr="00672A20">
                    <w:t xml:space="preserve">ay pass over the site during migration. </w:t>
                  </w:r>
                </w:p>
              </w:tc>
            </w:tr>
            <w:tr w:rsidR="00A04F9C" w:rsidRPr="00672A20" w:rsidTr="000F54C0">
              <w:tc>
                <w:tcPr>
                  <w:tcW w:w="1696" w:type="dxa"/>
                  <w:shd w:val="clear" w:color="auto" w:fill="auto"/>
                </w:tcPr>
                <w:p w:rsidR="00A04F9C" w:rsidRPr="00672A20" w:rsidRDefault="00A04F9C" w:rsidP="00752B48">
                  <w:pPr>
                    <w:rPr>
                      <w:i/>
                    </w:rPr>
                  </w:pPr>
                  <w:r w:rsidRPr="00672A20">
                    <w:rPr>
                      <w:i/>
                    </w:rPr>
                    <w:lastRenderedPageBreak/>
                    <w:t>Myiagra cyanoleuca</w:t>
                  </w:r>
                </w:p>
              </w:tc>
              <w:tc>
                <w:tcPr>
                  <w:tcW w:w="1843" w:type="dxa"/>
                  <w:shd w:val="clear" w:color="auto" w:fill="auto"/>
                </w:tcPr>
                <w:p w:rsidR="00A04F9C" w:rsidRPr="00672A20" w:rsidRDefault="00A04F9C">
                  <w:r w:rsidRPr="00672A20">
                    <w:t>Satin flycatcher</w:t>
                  </w:r>
                </w:p>
              </w:tc>
              <w:tc>
                <w:tcPr>
                  <w:tcW w:w="1985" w:type="dxa"/>
                  <w:shd w:val="clear" w:color="auto" w:fill="auto"/>
                </w:tcPr>
                <w:p w:rsidR="00A04F9C" w:rsidRPr="00672A20" w:rsidRDefault="00A04F9C" w:rsidP="006F18CE">
                  <w:r w:rsidRPr="00672A20">
                    <w:t>Migratory terrestrial</w:t>
                  </w:r>
                </w:p>
              </w:tc>
              <w:tc>
                <w:tcPr>
                  <w:tcW w:w="2440" w:type="dxa"/>
                </w:tcPr>
                <w:p w:rsidR="00A04F9C" w:rsidRPr="00672A20" w:rsidRDefault="00C86055" w:rsidP="00C86055">
                  <w:r w:rsidRPr="00672A20">
                    <w:t>Habitat generally heavily vegetated gullies in eucalypt-dominated forests and taller woodlands, often near wetlands or watercourses. On migration, occur in coastal forests, woodlands, mangroves and drier woodlands and open forests</w:t>
                  </w:r>
                  <w:r w:rsidR="0075766A" w:rsidRPr="00672A20">
                    <w:t xml:space="preserve"> (DSEWPaC, 2012)</w:t>
                  </w:r>
                  <w:r w:rsidRPr="00672A20">
                    <w:t>.</w:t>
                  </w:r>
                </w:p>
              </w:tc>
              <w:tc>
                <w:tcPr>
                  <w:tcW w:w="2124" w:type="dxa"/>
                  <w:shd w:val="clear" w:color="auto" w:fill="auto"/>
                </w:tcPr>
                <w:p w:rsidR="00A04F9C" w:rsidRPr="00672A20" w:rsidRDefault="00C86055">
                  <w:r w:rsidRPr="00672A20">
                    <w:t xml:space="preserve">Project area has been extensively cleared. Species unlikely to </w:t>
                  </w:r>
                  <w:r w:rsidR="008D0636" w:rsidRPr="00672A20">
                    <w:t xml:space="preserve">occur </w:t>
                  </w:r>
                  <w:r w:rsidRPr="00672A20">
                    <w:t>at the site</w:t>
                  </w:r>
                  <w:r w:rsidR="008D0636" w:rsidRPr="00672A20">
                    <w:t>. M</w:t>
                  </w:r>
                  <w:r w:rsidRPr="00672A20">
                    <w:t>ay pass over the site during migration.</w:t>
                  </w:r>
                </w:p>
              </w:tc>
            </w:tr>
            <w:tr w:rsidR="0098711A" w:rsidRPr="00672A20" w:rsidTr="000F54C0">
              <w:tc>
                <w:tcPr>
                  <w:tcW w:w="1696" w:type="dxa"/>
                  <w:shd w:val="clear" w:color="auto" w:fill="auto"/>
                </w:tcPr>
                <w:p w:rsidR="0098711A" w:rsidRPr="00672A20" w:rsidRDefault="0098711A">
                  <w:pPr>
                    <w:rPr>
                      <w:i/>
                    </w:rPr>
                  </w:pPr>
                  <w:r w:rsidRPr="00672A20">
                    <w:rPr>
                      <w:i/>
                    </w:rPr>
                    <w:t>Gallinago hardwickii</w:t>
                  </w:r>
                </w:p>
              </w:tc>
              <w:tc>
                <w:tcPr>
                  <w:tcW w:w="1843" w:type="dxa"/>
                  <w:shd w:val="clear" w:color="auto" w:fill="auto"/>
                </w:tcPr>
                <w:p w:rsidR="0098711A" w:rsidRPr="00672A20" w:rsidRDefault="0098711A">
                  <w:r w:rsidRPr="00672A20">
                    <w:t>Latham’s snipe, Japanese snipe</w:t>
                  </w:r>
                </w:p>
              </w:tc>
              <w:tc>
                <w:tcPr>
                  <w:tcW w:w="1985" w:type="dxa"/>
                  <w:shd w:val="clear" w:color="auto" w:fill="auto"/>
                </w:tcPr>
                <w:p w:rsidR="0098711A" w:rsidRPr="00672A20" w:rsidRDefault="0098711A">
                  <w:r w:rsidRPr="00672A20">
                    <w:t>Migratory wetland</w:t>
                  </w:r>
                </w:p>
              </w:tc>
              <w:tc>
                <w:tcPr>
                  <w:tcW w:w="2440" w:type="dxa"/>
                </w:tcPr>
                <w:p w:rsidR="0098711A" w:rsidRPr="00672A20" w:rsidRDefault="0098711A" w:rsidP="00A51906">
                  <w:r w:rsidRPr="00672A20">
                    <w:t>A non-breeding visitor to south-eastern Australia. The species is widespread in Tasmania. In Australia, the species occurs in permanent and ephemeral wetlands up to 2,000 m above sea-level. They usually inhabit open, freshwater wetlands with low, dense vegetation</w:t>
                  </w:r>
                  <w:r w:rsidR="0075766A" w:rsidRPr="00672A20">
                    <w:t xml:space="preserve"> (DSEWPaC, 2012)</w:t>
                  </w:r>
                  <w:r w:rsidRPr="00672A20">
                    <w:t xml:space="preserve">. </w:t>
                  </w:r>
                </w:p>
              </w:tc>
              <w:tc>
                <w:tcPr>
                  <w:tcW w:w="2124" w:type="dxa"/>
                  <w:shd w:val="clear" w:color="auto" w:fill="auto"/>
                </w:tcPr>
                <w:p w:rsidR="0098711A" w:rsidRPr="00672A20" w:rsidRDefault="0098711A" w:rsidP="0013109B">
                  <w:pPr>
                    <w:pStyle w:val="tabletext"/>
                    <w:rPr>
                      <w:sz w:val="22"/>
                    </w:rPr>
                  </w:pPr>
                  <w:r w:rsidRPr="00672A20">
                    <w:rPr>
                      <w:sz w:val="22"/>
                    </w:rPr>
                    <w:t>Unlikely to occur due to lack of wetland habitat</w:t>
                  </w:r>
                  <w:r w:rsidR="008D0636" w:rsidRPr="00672A20">
                    <w:rPr>
                      <w:sz w:val="22"/>
                    </w:rPr>
                    <w:t>.</w:t>
                  </w:r>
                  <w:r w:rsidRPr="00672A20">
                    <w:rPr>
                      <w:sz w:val="22"/>
                    </w:rPr>
                    <w:t xml:space="preserve"> </w:t>
                  </w:r>
                  <w:r w:rsidR="008D0636" w:rsidRPr="00672A20">
                    <w:rPr>
                      <w:sz w:val="22"/>
                    </w:rPr>
                    <w:t>M</w:t>
                  </w:r>
                  <w:r w:rsidRPr="00672A20">
                    <w:rPr>
                      <w:sz w:val="22"/>
                    </w:rPr>
                    <w:t>ay pass over the site during migration.</w:t>
                  </w:r>
                </w:p>
              </w:tc>
            </w:tr>
          </w:tbl>
          <w:p w:rsidR="00654B3F" w:rsidRPr="00672A20" w:rsidRDefault="00654B3F"/>
          <w:p w:rsidR="00E87823" w:rsidRDefault="00E87823" w:rsidP="00C86055">
            <w:pPr>
              <w:rPr>
                <w:b/>
                <w:i/>
              </w:rPr>
            </w:pPr>
            <w:r>
              <w:rPr>
                <w:b/>
                <w:i/>
              </w:rPr>
              <w:br/>
            </w:r>
          </w:p>
          <w:p w:rsidR="00E87823" w:rsidRDefault="00E87823" w:rsidP="00C86055">
            <w:pPr>
              <w:rPr>
                <w:b/>
                <w:i/>
              </w:rPr>
            </w:pPr>
          </w:p>
          <w:p w:rsidR="00C86055" w:rsidRPr="00672A20" w:rsidRDefault="00C86055" w:rsidP="00C86055">
            <w:pPr>
              <w:rPr>
                <w:b/>
                <w:i/>
              </w:rPr>
            </w:pPr>
            <w:r w:rsidRPr="00672A20">
              <w:rPr>
                <w:b/>
                <w:i/>
              </w:rPr>
              <w:lastRenderedPageBreak/>
              <w:t>Fork tailed swift (</w:t>
            </w:r>
            <w:proofErr w:type="spellStart"/>
            <w:r w:rsidRPr="00672A20">
              <w:rPr>
                <w:b/>
                <w:i/>
              </w:rPr>
              <w:t>Apus</w:t>
            </w:r>
            <w:proofErr w:type="spellEnd"/>
            <w:r w:rsidRPr="00672A20">
              <w:rPr>
                <w:b/>
                <w:i/>
              </w:rPr>
              <w:t xml:space="preserve"> pacificus)</w:t>
            </w:r>
          </w:p>
          <w:p w:rsidR="00FF2DA4" w:rsidRDefault="00FF2DA4" w:rsidP="00FF2DA4">
            <w:r w:rsidRPr="009269F5">
              <w:rPr>
                <w:rFonts w:cs="Tahoma"/>
                <w:szCs w:val="22"/>
              </w:rPr>
              <w:t xml:space="preserve">Fork tailed swifts are small insectivorous birds that spend the majority of their time in flight. They never voluntarily come to ground as they have small feet which they use to cling to vertical surfaces. This species has a large range, with an estimated global extent of occurrence of 10,000,000 km², breeding from central </w:t>
            </w:r>
            <w:hyperlink r:id="rId12" w:tooltip="Siberia" w:history="1">
              <w:r w:rsidRPr="009269F5">
                <w:rPr>
                  <w:rFonts w:cs="Tahoma"/>
                  <w:szCs w:val="22"/>
                </w:rPr>
                <w:t>Siberia</w:t>
              </w:r>
            </w:hyperlink>
            <w:r w:rsidRPr="009269F5">
              <w:rPr>
                <w:rFonts w:cs="Tahoma"/>
                <w:szCs w:val="22"/>
              </w:rPr>
              <w:t xml:space="preserve"> eastwards through </w:t>
            </w:r>
            <w:hyperlink r:id="rId13" w:tooltip="Asia" w:history="1">
              <w:r w:rsidRPr="009269F5">
                <w:rPr>
                  <w:rFonts w:cs="Tahoma"/>
                  <w:szCs w:val="22"/>
                </w:rPr>
                <w:t>Asia</w:t>
              </w:r>
            </w:hyperlink>
            <w:r w:rsidRPr="009269F5">
              <w:rPr>
                <w:rFonts w:cs="Tahoma"/>
                <w:szCs w:val="22"/>
              </w:rPr>
              <w:t xml:space="preserve">. It is a rare vagrant in western Europe, but has been recorded as far west as </w:t>
            </w:r>
            <w:hyperlink r:id="rId14" w:tooltip="Norway" w:history="1">
              <w:r w:rsidRPr="009269F5">
                <w:rPr>
                  <w:rFonts w:cs="Tahoma"/>
                  <w:szCs w:val="22"/>
                </w:rPr>
                <w:t>Norway</w:t>
              </w:r>
            </w:hyperlink>
            <w:r w:rsidRPr="009269F5">
              <w:rPr>
                <w:rFonts w:cs="Tahoma"/>
                <w:szCs w:val="22"/>
              </w:rPr>
              <w:t xml:space="preserve"> and </w:t>
            </w:r>
            <w:hyperlink r:id="rId15" w:tooltip="Great Britain" w:history="1">
              <w:r w:rsidRPr="009269F5">
                <w:rPr>
                  <w:rFonts w:cs="Tahoma"/>
                  <w:szCs w:val="22"/>
                </w:rPr>
                <w:t>Great Britain</w:t>
              </w:r>
            </w:hyperlink>
            <w:r w:rsidRPr="009269F5">
              <w:rPr>
                <w:rFonts w:cs="Tahoma"/>
                <w:szCs w:val="22"/>
              </w:rPr>
              <w:t xml:space="preserve"> (Birdlife International, 2008). This species is </w:t>
            </w:r>
            <w:hyperlink r:id="rId16" w:tooltip="Bird migration" w:history="1">
              <w:r w:rsidRPr="009269F5">
                <w:rPr>
                  <w:rFonts w:cs="Tahoma"/>
                  <w:szCs w:val="22"/>
                </w:rPr>
                <w:t>migratory</w:t>
              </w:r>
            </w:hyperlink>
            <w:r w:rsidRPr="009269F5">
              <w:rPr>
                <w:rFonts w:cs="Tahoma"/>
                <w:szCs w:val="22"/>
              </w:rPr>
              <w:t xml:space="preserve">, spending winter in </w:t>
            </w:r>
            <w:hyperlink r:id="rId17" w:tooltip="Australia" w:history="1">
              <w:r w:rsidRPr="009269F5">
                <w:rPr>
                  <w:rFonts w:cs="Tahoma"/>
                  <w:szCs w:val="22"/>
                </w:rPr>
                <w:t>Australia</w:t>
              </w:r>
            </w:hyperlink>
            <w:r w:rsidRPr="009269F5">
              <w:rPr>
                <w:rFonts w:cs="Tahoma"/>
                <w:szCs w:val="22"/>
              </w:rPr>
              <w:t xml:space="preserve"> and summer in the northern hemisphere. </w:t>
            </w:r>
            <w:r>
              <w:rPr>
                <w:rFonts w:cs="Tahoma"/>
                <w:szCs w:val="22"/>
              </w:rPr>
              <w:t>The species is d</w:t>
            </w:r>
            <w:r w:rsidRPr="009269F5">
              <w:rPr>
                <w:rFonts w:cs="Tahoma"/>
                <w:szCs w:val="22"/>
              </w:rPr>
              <w:t>istributed over much of Australia</w:t>
            </w:r>
            <w:r>
              <w:rPr>
                <w:rFonts w:cs="Tahoma"/>
                <w:szCs w:val="22"/>
              </w:rPr>
              <w:t>.</w:t>
            </w:r>
            <w:r>
              <w:t xml:space="preserve"> </w:t>
            </w:r>
          </w:p>
          <w:p w:rsidR="00FF2DA4" w:rsidRDefault="00FF2DA4" w:rsidP="00FF2DA4"/>
          <w:p w:rsidR="00FF2DA4" w:rsidRDefault="00FF2DA4" w:rsidP="00FF2DA4">
            <w:r w:rsidRPr="009269F5">
              <w:rPr>
                <w:rFonts w:cs="Tahoma"/>
                <w:szCs w:val="22"/>
              </w:rPr>
              <w:t xml:space="preserve">Although global populations have yet to be quantified populations of the fork tailed swift are thought to be </w:t>
            </w:r>
            <w:r>
              <w:rPr>
                <w:rFonts w:cs="Tahoma"/>
                <w:szCs w:val="22"/>
              </w:rPr>
              <w:t xml:space="preserve">stable </w:t>
            </w:r>
            <w:r w:rsidRPr="009269F5">
              <w:rPr>
                <w:rFonts w:cs="Tahoma"/>
                <w:szCs w:val="22"/>
              </w:rPr>
              <w:t xml:space="preserve">and they are considered of least concern on the IUCN </w:t>
            </w:r>
            <w:proofErr w:type="spellStart"/>
            <w:r w:rsidRPr="009269F5">
              <w:rPr>
                <w:rFonts w:cs="Tahoma"/>
                <w:szCs w:val="22"/>
              </w:rPr>
              <w:t>redlist</w:t>
            </w:r>
            <w:proofErr w:type="spellEnd"/>
            <w:r w:rsidRPr="009269F5">
              <w:rPr>
                <w:rFonts w:cs="Tahoma"/>
                <w:szCs w:val="22"/>
              </w:rPr>
              <w:t xml:space="preserve"> </w:t>
            </w:r>
            <w:r>
              <w:rPr>
                <w:rFonts w:cs="Tahoma"/>
                <w:szCs w:val="22"/>
              </w:rPr>
              <w:t>(IUCN, 2012).</w:t>
            </w:r>
          </w:p>
          <w:p w:rsidR="00C86055" w:rsidRDefault="00C86055" w:rsidP="00C86055"/>
          <w:p w:rsidR="00843098" w:rsidRDefault="00843098" w:rsidP="00843098">
            <w:r>
              <w:t>The species is u</w:t>
            </w:r>
            <w:r w:rsidRPr="00672A20">
              <w:t>nlikely to occur due to lack of forest habitat, but may pass over the site during migration.</w:t>
            </w:r>
          </w:p>
          <w:p w:rsidR="00843098" w:rsidRPr="00672A20" w:rsidRDefault="00843098" w:rsidP="00C86055"/>
          <w:p w:rsidR="00974AAF" w:rsidRPr="00672A20" w:rsidRDefault="00974AAF" w:rsidP="00343F89">
            <w:pPr>
              <w:rPr>
                <w:b/>
                <w:i/>
              </w:rPr>
            </w:pPr>
            <w:r w:rsidRPr="00672A20">
              <w:rPr>
                <w:b/>
                <w:i/>
              </w:rPr>
              <w:t>Great egret, white egret (Ardea alba)</w:t>
            </w:r>
          </w:p>
          <w:p w:rsidR="00974AAF" w:rsidRPr="00672A20" w:rsidRDefault="00974AAF" w:rsidP="00974AAF">
            <w:pPr>
              <w:rPr>
                <w:rFonts w:cs="Tahoma"/>
                <w:b/>
              </w:rPr>
            </w:pPr>
            <w:r w:rsidRPr="00672A20">
              <w:rPr>
                <w:rFonts w:cs="Tahoma"/>
                <w:szCs w:val="22"/>
              </w:rPr>
              <w:t>The great egret or white egret is found across most of</w:t>
            </w:r>
            <w:r w:rsidR="00B0787B" w:rsidRPr="00672A20">
              <w:rPr>
                <w:rFonts w:cs="Tahoma"/>
                <w:szCs w:val="22"/>
              </w:rPr>
              <w:t xml:space="preserve"> Australia, with breeding colonies on mainland Australia. There are no known breeding colonies in Tasmania. </w:t>
            </w:r>
            <w:r w:rsidRPr="00672A20">
              <w:rPr>
                <w:rFonts w:cs="Tahoma"/>
                <w:szCs w:val="22"/>
              </w:rPr>
              <w:t>The species feeds in shallow water and breeds in colonies in trees close to large lakes with reed beds or other extensive wetlands.</w:t>
            </w:r>
          </w:p>
          <w:p w:rsidR="00974AAF" w:rsidRDefault="00974AAF" w:rsidP="00974AAF">
            <w:pPr>
              <w:rPr>
                <w:rFonts w:cs="Tahoma"/>
              </w:rPr>
            </w:pPr>
          </w:p>
          <w:p w:rsidR="00843098" w:rsidRPr="00672A20" w:rsidRDefault="00843098" w:rsidP="00843098">
            <w:pPr>
              <w:rPr>
                <w:rFonts w:cs="Tahoma"/>
                <w:b/>
              </w:rPr>
            </w:pPr>
            <w:r>
              <w:t>The species is u</w:t>
            </w:r>
            <w:r w:rsidRPr="00672A20">
              <w:t>nlikely to occur due to lack of wetland habitat</w:t>
            </w:r>
            <w:r>
              <w:t>, and it may</w:t>
            </w:r>
            <w:r w:rsidRPr="00672A20">
              <w:t xml:space="preserve"> pass over the site during migration.</w:t>
            </w:r>
          </w:p>
          <w:p w:rsidR="00843098" w:rsidRPr="00672A20" w:rsidRDefault="00843098" w:rsidP="00974AAF">
            <w:pPr>
              <w:rPr>
                <w:rFonts w:cs="Tahoma"/>
              </w:rPr>
            </w:pPr>
          </w:p>
          <w:p w:rsidR="00974AAF" w:rsidRPr="00672A20" w:rsidRDefault="00974AAF" w:rsidP="00343F89">
            <w:pPr>
              <w:rPr>
                <w:b/>
                <w:i/>
              </w:rPr>
            </w:pPr>
            <w:r w:rsidRPr="00672A20">
              <w:rPr>
                <w:b/>
                <w:i/>
              </w:rPr>
              <w:t>Cattle egret (Ardea ibis)</w:t>
            </w:r>
          </w:p>
          <w:p w:rsidR="009577B0" w:rsidRDefault="00974AAF" w:rsidP="009577B0">
            <w:r w:rsidRPr="00672A20">
              <w:rPr>
                <w:rFonts w:cs="Tahoma"/>
                <w:szCs w:val="22"/>
              </w:rPr>
              <w:t xml:space="preserve">The cattle egret </w:t>
            </w:r>
            <w:r w:rsidR="00B0787B" w:rsidRPr="00672A20">
              <w:rPr>
                <w:rFonts w:cs="Tahoma"/>
                <w:szCs w:val="22"/>
              </w:rPr>
              <w:t>is considered to be widespread and common according to migration movements and br</w:t>
            </w:r>
            <w:r w:rsidR="009577B0" w:rsidRPr="00672A20">
              <w:rPr>
                <w:rFonts w:cs="Tahoma"/>
                <w:szCs w:val="22"/>
              </w:rPr>
              <w:t>eeding locality surveys</w:t>
            </w:r>
            <w:r w:rsidR="00B0787B" w:rsidRPr="00672A20">
              <w:rPr>
                <w:rFonts w:cs="Tahoma"/>
                <w:szCs w:val="22"/>
              </w:rPr>
              <w:t xml:space="preserve">. </w:t>
            </w:r>
            <w:r w:rsidRPr="00672A20">
              <w:rPr>
                <w:rFonts w:cs="Tahoma"/>
                <w:szCs w:val="22"/>
              </w:rPr>
              <w:t xml:space="preserve">The preferred habitat of the cattle egret is </w:t>
            </w:r>
            <w:r w:rsidR="009577B0" w:rsidRPr="00672A20">
              <w:rPr>
                <w:rFonts w:cs="Tahoma"/>
                <w:szCs w:val="22"/>
              </w:rPr>
              <w:t xml:space="preserve">tropical and temperate </w:t>
            </w:r>
            <w:r w:rsidRPr="00672A20">
              <w:rPr>
                <w:rFonts w:cs="Tahoma"/>
                <w:szCs w:val="22"/>
              </w:rPr>
              <w:t xml:space="preserve">grasslands, woodlands and </w:t>
            </w:r>
            <w:r w:rsidR="009577B0" w:rsidRPr="00672A20">
              <w:rPr>
                <w:rFonts w:cs="Tahoma"/>
                <w:szCs w:val="22"/>
              </w:rPr>
              <w:t xml:space="preserve">terrestrial </w:t>
            </w:r>
            <w:r w:rsidRPr="00672A20">
              <w:rPr>
                <w:rFonts w:cs="Tahoma"/>
                <w:szCs w:val="22"/>
              </w:rPr>
              <w:t>wetlands</w:t>
            </w:r>
            <w:r w:rsidR="009577B0" w:rsidRPr="00672A20">
              <w:rPr>
                <w:rFonts w:cs="Tahoma"/>
                <w:szCs w:val="22"/>
              </w:rPr>
              <w:t xml:space="preserve">, although is known to also use </w:t>
            </w:r>
            <w:r w:rsidRPr="00672A20">
              <w:rPr>
                <w:rFonts w:cs="Tahoma"/>
                <w:szCs w:val="22"/>
              </w:rPr>
              <w:t xml:space="preserve">pasture land. </w:t>
            </w:r>
            <w:r w:rsidR="001B27FE" w:rsidRPr="00672A20">
              <w:rPr>
                <w:rFonts w:cs="Tahoma"/>
                <w:szCs w:val="22"/>
              </w:rPr>
              <w:t xml:space="preserve">The species forages away from water on low lying grasslands, improved pastures and croplands. </w:t>
            </w:r>
            <w:r w:rsidR="00B0787B" w:rsidRPr="00672A20">
              <w:rPr>
                <w:rFonts w:cs="Tahoma"/>
                <w:szCs w:val="22"/>
              </w:rPr>
              <w:t xml:space="preserve">In Australia, the principal breeding sites are along the central east coast of mainland Australia. </w:t>
            </w:r>
            <w:r w:rsidR="001B27FE" w:rsidRPr="00672A20">
              <w:t xml:space="preserve">Cattle egret roost </w:t>
            </w:r>
            <w:r w:rsidR="009577B0" w:rsidRPr="00672A20">
              <w:t>trees, or amongst ground vegetation in or near lakes and swamps</w:t>
            </w:r>
            <w:r w:rsidR="001B27FE" w:rsidRPr="00672A20">
              <w:t xml:space="preserve"> </w:t>
            </w:r>
            <w:r w:rsidR="001B27FE" w:rsidRPr="00672A20">
              <w:rPr>
                <w:rFonts w:cs="Tahoma"/>
                <w:szCs w:val="22"/>
              </w:rPr>
              <w:t>(DSEWPaC, 2012)</w:t>
            </w:r>
            <w:r w:rsidR="009577B0" w:rsidRPr="00672A20">
              <w:t xml:space="preserve">. </w:t>
            </w:r>
          </w:p>
          <w:p w:rsidR="00FF2DA4" w:rsidRDefault="00FF2DA4" w:rsidP="009577B0"/>
          <w:p w:rsidR="00FF2DA4" w:rsidRPr="00672A20" w:rsidRDefault="00FF2DA4" w:rsidP="009577B0">
            <w:r>
              <w:t>Given the historical clearing of the project area, suitable habitat for the cattle egret is unlikely to be present and therefore the species is unlikely to be resident at the site. However, the project area may provide suitable area for the species to forage.</w:t>
            </w:r>
          </w:p>
          <w:p w:rsidR="009577B0" w:rsidRPr="00672A20" w:rsidRDefault="009577B0" w:rsidP="00974AAF"/>
          <w:p w:rsidR="00752B48" w:rsidRPr="00672A20" w:rsidRDefault="00752B48" w:rsidP="00974AAF">
            <w:pPr>
              <w:rPr>
                <w:b/>
                <w:i/>
              </w:rPr>
            </w:pPr>
            <w:r w:rsidRPr="00672A20">
              <w:rPr>
                <w:b/>
                <w:i/>
              </w:rPr>
              <w:t>White bellied sea eagle (Haliaeetus leucogaster)</w:t>
            </w:r>
          </w:p>
          <w:p w:rsidR="00752B48" w:rsidRPr="00672A20" w:rsidRDefault="00752B48" w:rsidP="00752B48">
            <w:pPr>
              <w:rPr>
                <w:rFonts w:cs="Tahoma"/>
                <w:szCs w:val="22"/>
              </w:rPr>
            </w:pPr>
            <w:r w:rsidRPr="00672A20">
              <w:rPr>
                <w:rFonts w:cs="Tahoma"/>
                <w:szCs w:val="22"/>
              </w:rPr>
              <w:t xml:space="preserve">The </w:t>
            </w:r>
            <w:r w:rsidR="0013109B" w:rsidRPr="00672A20">
              <w:rPr>
                <w:rFonts w:cs="Tahoma"/>
                <w:szCs w:val="22"/>
              </w:rPr>
              <w:t>w</w:t>
            </w:r>
            <w:r w:rsidRPr="00672A20">
              <w:rPr>
                <w:rFonts w:cs="Tahoma"/>
                <w:szCs w:val="22"/>
              </w:rPr>
              <w:t xml:space="preserve">hite-bellied </w:t>
            </w:r>
            <w:r w:rsidR="0013109B" w:rsidRPr="00672A20">
              <w:rPr>
                <w:rFonts w:cs="Tahoma"/>
                <w:szCs w:val="22"/>
              </w:rPr>
              <w:t>s</w:t>
            </w:r>
            <w:r w:rsidRPr="00672A20">
              <w:rPr>
                <w:rFonts w:cs="Tahoma"/>
                <w:szCs w:val="22"/>
              </w:rPr>
              <w:t>ea-</w:t>
            </w:r>
            <w:r w:rsidR="0013109B" w:rsidRPr="00672A20">
              <w:rPr>
                <w:rFonts w:cs="Tahoma"/>
                <w:szCs w:val="22"/>
              </w:rPr>
              <w:t>e</w:t>
            </w:r>
            <w:r w:rsidRPr="00672A20">
              <w:rPr>
                <w:rFonts w:cs="Tahoma"/>
                <w:szCs w:val="22"/>
              </w:rPr>
              <w:t xml:space="preserve">agle is a large raptor and is generally seen singly or in pairs, though it may occasionally congregate around sites where food is abundant. </w:t>
            </w:r>
            <w:r w:rsidR="00B0787B" w:rsidRPr="00672A20">
              <w:rPr>
                <w:rFonts w:cs="Tahoma"/>
                <w:szCs w:val="22"/>
              </w:rPr>
              <w:t>The species is found in coastal habitats (especially those close to the sea-shore) and around terrestrial wetlands in tropical and temperate regions of mainland Australia.</w:t>
            </w:r>
            <w:r w:rsidR="000D26C5" w:rsidRPr="00672A20">
              <w:rPr>
                <w:rFonts w:cs="Tahoma"/>
                <w:szCs w:val="22"/>
              </w:rPr>
              <w:t xml:space="preserve"> The habitats occupied by the sea-eagle are characterised by the presence of large areas of open water (larger rivers, swamps, lakes, the sea). Birds have been recorded in (or flying over) a variety of terrestrial habitats. </w:t>
            </w:r>
            <w:r w:rsidR="00B0787B" w:rsidRPr="00672A20">
              <w:rPr>
                <w:rFonts w:cs="Tahoma"/>
                <w:szCs w:val="22"/>
              </w:rPr>
              <w:t xml:space="preserve">The species </w:t>
            </w:r>
            <w:r w:rsidRPr="00672A20">
              <w:rPr>
                <w:rFonts w:cs="Tahoma"/>
                <w:szCs w:val="22"/>
              </w:rPr>
              <w:t>generally forages over large expanses of open water; this is particularly true of birds that occur in coastal environments close to the sea-shore, where they forage over in-shore waters. However, the White-bellied Sea-Eagle will also forage over open terrestrial habitats (such as grasslands).</w:t>
            </w:r>
          </w:p>
          <w:p w:rsidR="00977E7E" w:rsidRDefault="00977E7E"/>
          <w:p w:rsidR="00FF2DA4" w:rsidRPr="00752B48" w:rsidRDefault="00FF2DA4" w:rsidP="00FF2DA4">
            <w:pPr>
              <w:rPr>
                <w:rFonts w:cs="Tahoma"/>
                <w:szCs w:val="22"/>
              </w:rPr>
            </w:pPr>
            <w:r>
              <w:t>The species is found in coastal habitats close to the sea shore. The project is located away from the coast, and given the lack of suitable habitat, the white bellied sea eagle is considered to be unlikely to be resident within the project area. However, the species may pass over the site during migration.</w:t>
            </w:r>
          </w:p>
          <w:p w:rsidR="00FF2DA4" w:rsidRPr="00672A20" w:rsidRDefault="00FF2DA4"/>
          <w:p w:rsidR="000D26C5" w:rsidRPr="00672A20" w:rsidRDefault="000D26C5" w:rsidP="000D26C5">
            <w:pPr>
              <w:rPr>
                <w:b/>
                <w:i/>
              </w:rPr>
            </w:pPr>
            <w:r w:rsidRPr="00672A20">
              <w:rPr>
                <w:b/>
                <w:i/>
              </w:rPr>
              <w:t>White-throated needletail (Hirundapus caudacutus)</w:t>
            </w:r>
          </w:p>
          <w:p w:rsidR="004318B7" w:rsidRDefault="004318B7" w:rsidP="00000892">
            <w:pPr>
              <w:rPr>
                <w:rFonts w:cs="Tahoma"/>
                <w:szCs w:val="22"/>
              </w:rPr>
            </w:pPr>
            <w:r w:rsidRPr="00672A20">
              <w:rPr>
                <w:rFonts w:cs="Tahoma"/>
                <w:szCs w:val="22"/>
              </w:rPr>
              <w:t xml:space="preserve">The </w:t>
            </w:r>
            <w:r w:rsidR="0013109B" w:rsidRPr="00672A20">
              <w:rPr>
                <w:rFonts w:cs="Tahoma"/>
                <w:szCs w:val="22"/>
              </w:rPr>
              <w:t>w</w:t>
            </w:r>
            <w:r w:rsidRPr="00672A20">
              <w:rPr>
                <w:rFonts w:cs="Tahoma"/>
                <w:szCs w:val="22"/>
              </w:rPr>
              <w:t xml:space="preserve">hite-throated </w:t>
            </w:r>
            <w:r w:rsidR="0013109B" w:rsidRPr="00672A20">
              <w:rPr>
                <w:rFonts w:cs="Tahoma"/>
                <w:szCs w:val="22"/>
              </w:rPr>
              <w:t>n</w:t>
            </w:r>
            <w:r w:rsidRPr="00672A20">
              <w:rPr>
                <w:rFonts w:cs="Tahoma"/>
                <w:szCs w:val="22"/>
              </w:rPr>
              <w:t xml:space="preserve">eedletail is widespread in eastern and south-eastern Australia </w:t>
            </w:r>
            <w:r w:rsidR="0013109B" w:rsidRPr="00672A20">
              <w:rPr>
                <w:rFonts w:cs="Tahoma"/>
                <w:szCs w:val="22"/>
              </w:rPr>
              <w:t xml:space="preserve">and is </w:t>
            </w:r>
            <w:r w:rsidRPr="00672A20">
              <w:rPr>
                <w:rFonts w:cs="Tahoma"/>
                <w:szCs w:val="22"/>
              </w:rPr>
              <w:t>widespread in Tasmania. The estimated global extent of occurrence is 1</w:t>
            </w:r>
            <w:r w:rsidR="0013109B" w:rsidRPr="00672A20">
              <w:rPr>
                <w:rFonts w:cs="Tahoma"/>
                <w:szCs w:val="22"/>
              </w:rPr>
              <w:t>,</w:t>
            </w:r>
            <w:r w:rsidRPr="00672A20">
              <w:rPr>
                <w:rFonts w:cs="Tahoma"/>
                <w:szCs w:val="22"/>
              </w:rPr>
              <w:t>000</w:t>
            </w:r>
            <w:r w:rsidR="0013109B" w:rsidRPr="00672A20">
              <w:rPr>
                <w:rFonts w:cs="Tahoma"/>
                <w:szCs w:val="22"/>
              </w:rPr>
              <w:t>,</w:t>
            </w:r>
            <w:r w:rsidRPr="00672A20">
              <w:rPr>
                <w:rFonts w:cs="Tahoma"/>
                <w:szCs w:val="22"/>
              </w:rPr>
              <w:t>000</w:t>
            </w:r>
            <w:r w:rsidR="0013109B" w:rsidRPr="00672A20">
              <w:rPr>
                <w:rFonts w:cs="Tahoma"/>
                <w:szCs w:val="22"/>
              </w:rPr>
              <w:t> km</w:t>
            </w:r>
            <w:r w:rsidR="0013109B" w:rsidRPr="00672A20">
              <w:rPr>
                <w:rFonts w:cs="Tahoma"/>
                <w:szCs w:val="22"/>
                <w:vertAlign w:val="superscript"/>
              </w:rPr>
              <w:t>2</w:t>
            </w:r>
            <w:r w:rsidR="0013109B" w:rsidRPr="00672A20">
              <w:rPr>
                <w:rFonts w:cs="Tahoma"/>
                <w:szCs w:val="22"/>
              </w:rPr>
              <w:t xml:space="preserve"> to </w:t>
            </w:r>
            <w:r w:rsidRPr="00672A20">
              <w:rPr>
                <w:rFonts w:cs="Tahoma"/>
                <w:szCs w:val="22"/>
              </w:rPr>
              <w:t>10</w:t>
            </w:r>
            <w:r w:rsidR="0013109B" w:rsidRPr="00672A20">
              <w:rPr>
                <w:rFonts w:cs="Tahoma"/>
                <w:szCs w:val="22"/>
              </w:rPr>
              <w:t>,000,000 </w:t>
            </w:r>
            <w:r w:rsidRPr="00672A20">
              <w:rPr>
                <w:rFonts w:cs="Tahoma"/>
                <w:szCs w:val="22"/>
              </w:rPr>
              <w:t>km²</w:t>
            </w:r>
            <w:r w:rsidR="0013109B" w:rsidRPr="00672A20">
              <w:rPr>
                <w:rFonts w:cs="Tahoma"/>
                <w:szCs w:val="22"/>
              </w:rPr>
              <w:t xml:space="preserve">, with the species </w:t>
            </w:r>
            <w:r w:rsidRPr="00672A20">
              <w:rPr>
                <w:rFonts w:cs="Tahoma"/>
                <w:szCs w:val="22"/>
              </w:rPr>
              <w:t xml:space="preserve">area of occupancy </w:t>
            </w:r>
            <w:r w:rsidR="0013109B" w:rsidRPr="00672A20">
              <w:rPr>
                <w:rFonts w:cs="Tahoma"/>
                <w:szCs w:val="22"/>
              </w:rPr>
              <w:t xml:space="preserve">in </w:t>
            </w:r>
            <w:r w:rsidRPr="00672A20">
              <w:rPr>
                <w:rFonts w:cs="Tahoma"/>
                <w:szCs w:val="22"/>
              </w:rPr>
              <w:t xml:space="preserve">Australia estimated </w:t>
            </w:r>
            <w:r w:rsidR="0013109B" w:rsidRPr="00672A20">
              <w:rPr>
                <w:rFonts w:cs="Tahoma"/>
                <w:szCs w:val="22"/>
              </w:rPr>
              <w:t xml:space="preserve">to be approximately </w:t>
            </w:r>
            <w:r w:rsidRPr="00672A20">
              <w:rPr>
                <w:rFonts w:cs="Tahoma"/>
                <w:szCs w:val="22"/>
              </w:rPr>
              <w:t>126 20</w:t>
            </w:r>
            <w:r w:rsidR="0013109B" w:rsidRPr="00672A20">
              <w:rPr>
                <w:rFonts w:cs="Tahoma"/>
                <w:szCs w:val="22"/>
              </w:rPr>
              <w:t>0 </w:t>
            </w:r>
            <w:r w:rsidRPr="00672A20">
              <w:rPr>
                <w:rFonts w:cs="Tahoma"/>
                <w:szCs w:val="22"/>
              </w:rPr>
              <w:t>km².</w:t>
            </w:r>
            <w:r w:rsidR="0013109B" w:rsidRPr="00672A20">
              <w:rPr>
                <w:rFonts w:cs="Tahoma"/>
                <w:szCs w:val="22"/>
              </w:rPr>
              <w:t xml:space="preserve"> The species is </w:t>
            </w:r>
            <w:r w:rsidR="0013109B" w:rsidRPr="00672A20">
              <w:rPr>
                <w:rFonts w:cs="Tahoma"/>
                <w:szCs w:val="22"/>
              </w:rPr>
              <w:lastRenderedPageBreak/>
              <w:t xml:space="preserve">almost exclusively aerial in Australia; however, the species displays a habitat preference for </w:t>
            </w:r>
            <w:r w:rsidRPr="00672A20">
              <w:rPr>
                <w:rFonts w:cs="Tahoma"/>
                <w:szCs w:val="22"/>
              </w:rPr>
              <w:t>wooded areas, including open forest and rainforest</w:t>
            </w:r>
            <w:r w:rsidR="00000892" w:rsidRPr="00672A20">
              <w:rPr>
                <w:rFonts w:cs="Tahoma"/>
                <w:szCs w:val="22"/>
              </w:rPr>
              <w:t xml:space="preserve">, </w:t>
            </w:r>
            <w:r w:rsidRPr="00672A20">
              <w:rPr>
                <w:rFonts w:cs="Tahoma"/>
                <w:szCs w:val="22"/>
              </w:rPr>
              <w:t>woodland</w:t>
            </w:r>
            <w:r w:rsidR="00000892" w:rsidRPr="00672A20">
              <w:rPr>
                <w:rFonts w:cs="Tahoma"/>
                <w:szCs w:val="22"/>
              </w:rPr>
              <w:t xml:space="preserve"> and heathland. They are less frequently recorded </w:t>
            </w:r>
            <w:r w:rsidRPr="00672A20">
              <w:rPr>
                <w:rFonts w:cs="Tahoma"/>
                <w:szCs w:val="22"/>
              </w:rPr>
              <w:t>over treeless areas, such as grassland or swamps</w:t>
            </w:r>
            <w:r w:rsidR="00000892" w:rsidRPr="00672A20">
              <w:rPr>
                <w:rFonts w:cs="Tahoma"/>
                <w:szCs w:val="22"/>
              </w:rPr>
              <w:t xml:space="preserve">. The white-throated needletail </w:t>
            </w:r>
            <w:r w:rsidRPr="00672A20">
              <w:rPr>
                <w:rFonts w:cs="Tahoma"/>
                <w:szCs w:val="22"/>
              </w:rPr>
              <w:t>forage</w:t>
            </w:r>
            <w:r w:rsidR="00000892" w:rsidRPr="00672A20">
              <w:rPr>
                <w:rFonts w:cs="Tahoma"/>
                <w:szCs w:val="22"/>
              </w:rPr>
              <w:t>s</w:t>
            </w:r>
            <w:r w:rsidRPr="00672A20">
              <w:rPr>
                <w:rFonts w:cs="Tahoma"/>
                <w:szCs w:val="22"/>
              </w:rPr>
              <w:t xml:space="preserve"> aerially</w:t>
            </w:r>
            <w:r w:rsidR="00000892" w:rsidRPr="00672A20">
              <w:rPr>
                <w:rFonts w:cs="Tahoma"/>
                <w:szCs w:val="22"/>
              </w:rPr>
              <w:t xml:space="preserve"> within areas of preferred habitat and have been known to </w:t>
            </w:r>
            <w:r w:rsidRPr="00672A20">
              <w:rPr>
                <w:rFonts w:cs="Tahoma"/>
                <w:szCs w:val="22"/>
              </w:rPr>
              <w:t>forage over recently disturbed areas</w:t>
            </w:r>
            <w:r w:rsidR="00000892" w:rsidRPr="00672A20">
              <w:rPr>
                <w:rFonts w:cs="Tahoma"/>
                <w:szCs w:val="22"/>
              </w:rPr>
              <w:t xml:space="preserve">. The </w:t>
            </w:r>
            <w:r w:rsidRPr="00672A20">
              <w:rPr>
                <w:rFonts w:cs="Tahoma"/>
                <w:szCs w:val="22"/>
              </w:rPr>
              <w:t xml:space="preserve">species </w:t>
            </w:r>
            <w:r w:rsidR="00000892" w:rsidRPr="00672A20">
              <w:rPr>
                <w:rFonts w:cs="Tahoma"/>
                <w:szCs w:val="22"/>
              </w:rPr>
              <w:t xml:space="preserve">does not breed in Australia. </w:t>
            </w:r>
          </w:p>
          <w:p w:rsidR="00FF2DA4" w:rsidRDefault="00FF2DA4" w:rsidP="00FF2DA4"/>
          <w:p w:rsidR="00FF2DA4" w:rsidRPr="004318B7" w:rsidRDefault="00FF2DA4" w:rsidP="00FF2DA4">
            <w:pPr>
              <w:rPr>
                <w:rFonts w:cs="Tahoma"/>
                <w:szCs w:val="22"/>
              </w:rPr>
            </w:pPr>
            <w:r>
              <w:t xml:space="preserve">Given the historical clearing of the project area, suitable habitat for the white-throated </w:t>
            </w:r>
            <w:proofErr w:type="spellStart"/>
            <w:r>
              <w:t>needletail</w:t>
            </w:r>
            <w:proofErr w:type="spellEnd"/>
            <w:r>
              <w:t xml:space="preserve"> is unlikely to be present. The species is therefore unlikely to be resident at the site. However, the project area may provide suitable area for the species to forage.</w:t>
            </w:r>
          </w:p>
          <w:p w:rsidR="004535AE" w:rsidRPr="00672A20" w:rsidRDefault="004535AE" w:rsidP="000D26C5">
            <w:pPr>
              <w:rPr>
                <w:b/>
                <w:i/>
              </w:rPr>
            </w:pPr>
          </w:p>
          <w:p w:rsidR="000D26C5" w:rsidRPr="00672A20" w:rsidRDefault="000D26C5" w:rsidP="000D26C5">
            <w:pPr>
              <w:rPr>
                <w:b/>
                <w:i/>
              </w:rPr>
            </w:pPr>
            <w:r w:rsidRPr="00672A20">
              <w:rPr>
                <w:b/>
                <w:i/>
              </w:rPr>
              <w:t>Satin flycatcher(Myiagra cyanoleuca)</w:t>
            </w:r>
          </w:p>
          <w:p w:rsidR="004318B7" w:rsidRDefault="004318B7" w:rsidP="0013109B">
            <w:pPr>
              <w:rPr>
                <w:rFonts w:cs="Tahoma"/>
                <w:szCs w:val="22"/>
              </w:rPr>
            </w:pPr>
            <w:r w:rsidRPr="00672A20">
              <w:rPr>
                <w:rFonts w:cs="Tahoma"/>
                <w:szCs w:val="22"/>
              </w:rPr>
              <w:t xml:space="preserve">The </w:t>
            </w:r>
            <w:r w:rsidR="008C300D" w:rsidRPr="00672A20">
              <w:rPr>
                <w:rFonts w:cs="Tahoma"/>
                <w:szCs w:val="22"/>
              </w:rPr>
              <w:t>s</w:t>
            </w:r>
            <w:r w:rsidRPr="00672A20">
              <w:rPr>
                <w:rFonts w:cs="Tahoma"/>
                <w:szCs w:val="22"/>
              </w:rPr>
              <w:t xml:space="preserve">atin </w:t>
            </w:r>
            <w:r w:rsidR="008C300D" w:rsidRPr="00672A20">
              <w:rPr>
                <w:rFonts w:cs="Tahoma"/>
                <w:szCs w:val="22"/>
              </w:rPr>
              <w:t>f</w:t>
            </w:r>
            <w:r w:rsidRPr="00672A20">
              <w:rPr>
                <w:rFonts w:cs="Tahoma"/>
                <w:szCs w:val="22"/>
              </w:rPr>
              <w:t xml:space="preserve">lycatcher is widespread in eastern Australia </w:t>
            </w:r>
            <w:r w:rsidR="008C300D" w:rsidRPr="00672A20">
              <w:rPr>
                <w:rFonts w:cs="Tahoma"/>
                <w:szCs w:val="22"/>
              </w:rPr>
              <w:t>and i</w:t>
            </w:r>
            <w:r w:rsidRPr="00672A20">
              <w:rPr>
                <w:rFonts w:cs="Tahoma"/>
                <w:szCs w:val="22"/>
              </w:rPr>
              <w:t>n Tasmania</w:t>
            </w:r>
            <w:r w:rsidR="008C300D" w:rsidRPr="00672A20">
              <w:rPr>
                <w:rFonts w:cs="Tahoma"/>
                <w:szCs w:val="22"/>
              </w:rPr>
              <w:t xml:space="preserve"> they are more </w:t>
            </w:r>
            <w:r w:rsidRPr="00672A20">
              <w:rPr>
                <w:rFonts w:cs="Tahoma"/>
                <w:szCs w:val="22"/>
              </w:rPr>
              <w:t>widespread in the east</w:t>
            </w:r>
            <w:r w:rsidR="008C300D" w:rsidRPr="00672A20">
              <w:rPr>
                <w:rFonts w:cs="Tahoma"/>
                <w:szCs w:val="22"/>
              </w:rPr>
              <w:t xml:space="preserve">, although they are occasionally are recorded </w:t>
            </w:r>
            <w:r w:rsidR="00B72D47" w:rsidRPr="00672A20">
              <w:rPr>
                <w:rFonts w:cs="Tahoma"/>
                <w:szCs w:val="22"/>
              </w:rPr>
              <w:t xml:space="preserve">along the western and northern coast. The species </w:t>
            </w:r>
            <w:r w:rsidRPr="00672A20">
              <w:rPr>
                <w:rFonts w:cs="Tahoma"/>
                <w:szCs w:val="22"/>
              </w:rPr>
              <w:t>inhabit heavily vegetated gullies in eucalypt-dominated forests and taller woodlands, and on migration, occur in coastal forests, woodlands, mangroves and drier woodlands and open forests</w:t>
            </w:r>
            <w:r w:rsidR="006656A9" w:rsidRPr="00672A20">
              <w:rPr>
                <w:rFonts w:cs="Tahoma"/>
                <w:szCs w:val="22"/>
              </w:rPr>
              <w:t xml:space="preserve">. Satin flycatchers prefer to nest in a fork of outer branches of trees, such as paperbarks, eucalypts, and banksias </w:t>
            </w:r>
            <w:r w:rsidR="00025554" w:rsidRPr="00672A20">
              <w:rPr>
                <w:rFonts w:cs="Tahoma"/>
                <w:szCs w:val="22"/>
              </w:rPr>
              <w:t>(DSEWPaC</w:t>
            </w:r>
            <w:r w:rsidR="00B72D47" w:rsidRPr="00672A20">
              <w:rPr>
                <w:rFonts w:cs="Tahoma"/>
                <w:szCs w:val="22"/>
              </w:rPr>
              <w:t>, 2012</w:t>
            </w:r>
            <w:r w:rsidRPr="00672A20">
              <w:rPr>
                <w:rFonts w:cs="Tahoma"/>
                <w:szCs w:val="22"/>
              </w:rPr>
              <w:t xml:space="preserve">). </w:t>
            </w:r>
            <w:r w:rsidR="0013109B" w:rsidRPr="00672A20">
              <w:rPr>
                <w:rFonts w:cs="Tahoma"/>
                <w:szCs w:val="22"/>
              </w:rPr>
              <w:t xml:space="preserve">The species is an </w:t>
            </w:r>
            <w:r w:rsidRPr="00672A20">
              <w:rPr>
                <w:rFonts w:cs="Tahoma"/>
                <w:szCs w:val="22"/>
              </w:rPr>
              <w:t>arboreal forager, feeding high in the canopy and subcanopy of trees</w:t>
            </w:r>
            <w:r w:rsidR="0013109B" w:rsidRPr="00672A20">
              <w:rPr>
                <w:rFonts w:cs="Tahoma"/>
                <w:szCs w:val="22"/>
              </w:rPr>
              <w:t xml:space="preserve">. </w:t>
            </w:r>
          </w:p>
          <w:p w:rsidR="00FF2DA4" w:rsidRDefault="00FF2DA4" w:rsidP="0013109B">
            <w:pPr>
              <w:rPr>
                <w:rFonts w:cs="Tahoma"/>
                <w:szCs w:val="22"/>
              </w:rPr>
            </w:pPr>
          </w:p>
          <w:p w:rsidR="00FF2DA4" w:rsidRPr="00672A20" w:rsidRDefault="00FF2DA4" w:rsidP="0013109B">
            <w:pPr>
              <w:rPr>
                <w:rFonts w:cs="Tahoma"/>
                <w:szCs w:val="22"/>
              </w:rPr>
            </w:pPr>
            <w:r>
              <w:t xml:space="preserve">The project area has been extensively cleared for grazing and is unlikely to provide suitable habitat for the species to be resident at the site. </w:t>
            </w:r>
            <w:r>
              <w:rPr>
                <w:rFonts w:cs="Tahoma"/>
                <w:szCs w:val="22"/>
              </w:rPr>
              <w:t>However, the species may pass over the site during migration.</w:t>
            </w:r>
          </w:p>
          <w:p w:rsidR="004318B7" w:rsidRPr="00672A20" w:rsidRDefault="004318B7" w:rsidP="000D26C5">
            <w:pPr>
              <w:rPr>
                <w:rFonts w:cs="Tahoma"/>
                <w:szCs w:val="22"/>
              </w:rPr>
            </w:pPr>
          </w:p>
          <w:p w:rsidR="00752B48" w:rsidRPr="00672A20" w:rsidRDefault="00752B48" w:rsidP="000D26C5">
            <w:pPr>
              <w:rPr>
                <w:b/>
                <w:i/>
              </w:rPr>
            </w:pPr>
            <w:r w:rsidRPr="00672A20">
              <w:rPr>
                <w:b/>
                <w:i/>
              </w:rPr>
              <w:t>Latham’s snipe, Japanese snipe (Gallinago hardwickii)</w:t>
            </w:r>
          </w:p>
          <w:p w:rsidR="004535AE" w:rsidRPr="00672A20" w:rsidRDefault="004535AE" w:rsidP="004535AE">
            <w:r w:rsidRPr="00672A20">
              <w:t xml:space="preserve">Latham's Snipe is a non-breeding visitor to south-eastern Australia, and is a passage migrant through northern Australia (i.e. it travels through northern Australia to reach non-breeding areas located further south). The species has been recorded along the east coast of Australia from Cape York Peninsula through to south-eastern South Australia (including the Adelaide plains and Mount Lofty Ranges, and the Eyre Peninsula). The species is widespread in Tasmania and is found in all regions of Victoria except for the north-west. </w:t>
            </w:r>
          </w:p>
          <w:p w:rsidR="00752B48" w:rsidRPr="00672A20" w:rsidRDefault="00752B48" w:rsidP="00752B48"/>
          <w:p w:rsidR="00752B48" w:rsidRPr="00672A20" w:rsidRDefault="00752B48" w:rsidP="00752B48">
            <w:r w:rsidRPr="00672A20">
              <w:t>In Australia, Latham's Snipe occurs in permanent and ephemeral wetlands up to 2</w:t>
            </w:r>
            <w:r w:rsidR="004535AE" w:rsidRPr="00672A20">
              <w:t>,</w:t>
            </w:r>
            <w:r w:rsidRPr="00672A20">
              <w:t>000</w:t>
            </w:r>
            <w:r w:rsidR="004535AE" w:rsidRPr="00672A20">
              <w:t> </w:t>
            </w:r>
            <w:r w:rsidRPr="00672A20">
              <w:t>m above sea-level. They usually inhabit open, freshwater wetlands with low, dense vegetation (e.g. swamps, flooded grasslands or heathlands, around bogs and other water bodies). However, they can also occur in habitats with saline or brackish water, in modified or artificial habitats, and in habitats located close to humans or human activity.</w:t>
            </w:r>
          </w:p>
          <w:p w:rsidR="00752B48" w:rsidRPr="00672A20" w:rsidRDefault="00752B48" w:rsidP="004535AE"/>
        </w:tc>
      </w:tr>
      <w:tr w:rsidR="00977E7E" w:rsidRPr="00672A20">
        <w:tc>
          <w:tcPr>
            <w:tcW w:w="10314" w:type="dxa"/>
            <w:tcBorders>
              <w:bottom w:val="single" w:sz="4" w:space="0" w:color="auto"/>
            </w:tcBorders>
          </w:tcPr>
          <w:p w:rsidR="00977E7E" w:rsidRPr="00672A20" w:rsidRDefault="00977E7E">
            <w:pPr>
              <w:pStyle w:val="Heading3"/>
              <w:spacing w:after="120"/>
              <w:rPr>
                <w:rStyle w:val="instructionCharChar"/>
              </w:rPr>
            </w:pPr>
            <w:r w:rsidRPr="00672A20">
              <w:lastRenderedPageBreak/>
              <w:t xml:space="preserve">Nature and extent of likely impact </w:t>
            </w:r>
          </w:p>
          <w:p w:rsidR="00843098" w:rsidRDefault="00843098" w:rsidP="00B3214A">
            <w:pPr>
              <w:rPr>
                <w:rFonts w:cs="Tahoma"/>
                <w:szCs w:val="22"/>
              </w:rPr>
            </w:pPr>
            <w:r w:rsidRPr="00B3214A">
              <w:rPr>
                <w:rFonts w:cs="Tahoma"/>
                <w:szCs w:val="22"/>
              </w:rPr>
              <w:t xml:space="preserve">It is </w:t>
            </w:r>
            <w:r>
              <w:rPr>
                <w:rFonts w:cs="Tahoma"/>
                <w:szCs w:val="22"/>
              </w:rPr>
              <w:t xml:space="preserve">considered the project area does not provide suitable breeding or feeding habitat for the potential migratory species however there is potential for these species to pass </w:t>
            </w:r>
            <w:proofErr w:type="spellStart"/>
            <w:r>
              <w:rPr>
                <w:rFonts w:cs="Tahoma"/>
                <w:szCs w:val="22"/>
              </w:rPr>
              <w:t>ove</w:t>
            </w:r>
            <w:proofErr w:type="spellEnd"/>
            <w:r>
              <w:rPr>
                <w:rFonts w:cs="Tahoma"/>
                <w:szCs w:val="22"/>
              </w:rPr>
              <w:t xml:space="preserve"> the site during migration. Due to the small footprint of disturbance (less than 400 ha), short term nature of the mine (less than 10 years) and existing level of disturbance associated with agricultural activities although species may pass over during migration it is considered unlikely the project would pose a risk of potential negative impact. A brief summary of potential impacts for each migratory species with potential to pass over the area is provided below. </w:t>
            </w:r>
          </w:p>
          <w:p w:rsidR="00843098" w:rsidRDefault="00843098" w:rsidP="00000892">
            <w:pPr>
              <w:pStyle w:val="Heading4"/>
              <w:rPr>
                <w:rFonts w:ascii="Tahoma" w:hAnsi="Tahoma"/>
                <w:b/>
              </w:rPr>
            </w:pPr>
          </w:p>
          <w:p w:rsidR="00000892" w:rsidRPr="00672A20" w:rsidRDefault="00000892" w:rsidP="00000892">
            <w:pPr>
              <w:pStyle w:val="Heading4"/>
              <w:rPr>
                <w:rFonts w:ascii="Tahoma" w:hAnsi="Tahoma"/>
                <w:b/>
              </w:rPr>
            </w:pPr>
            <w:r w:rsidRPr="00672A20">
              <w:rPr>
                <w:rFonts w:ascii="Tahoma" w:hAnsi="Tahoma"/>
                <w:b/>
              </w:rPr>
              <w:t>Fork tailed swift (</w:t>
            </w:r>
            <w:proofErr w:type="spellStart"/>
            <w:r w:rsidRPr="00672A20">
              <w:rPr>
                <w:rFonts w:ascii="Tahoma" w:hAnsi="Tahoma"/>
                <w:b/>
              </w:rPr>
              <w:t>Apus</w:t>
            </w:r>
            <w:proofErr w:type="spellEnd"/>
            <w:r w:rsidRPr="00672A20">
              <w:rPr>
                <w:rFonts w:ascii="Tahoma" w:hAnsi="Tahoma"/>
                <w:b/>
              </w:rPr>
              <w:t xml:space="preserve"> </w:t>
            </w:r>
            <w:proofErr w:type="spellStart"/>
            <w:r w:rsidRPr="00672A20">
              <w:rPr>
                <w:rFonts w:ascii="Tahoma" w:hAnsi="Tahoma"/>
                <w:b/>
              </w:rPr>
              <w:t>pacificus</w:t>
            </w:r>
            <w:proofErr w:type="spellEnd"/>
            <w:r w:rsidRPr="00672A20">
              <w:rPr>
                <w:rFonts w:ascii="Tahoma" w:hAnsi="Tahoma"/>
                <w:b/>
              </w:rPr>
              <w:t>)</w:t>
            </w:r>
          </w:p>
          <w:p w:rsidR="00FF2DA4" w:rsidRDefault="00FF2DA4" w:rsidP="00FF2DA4">
            <w:pPr>
              <w:rPr>
                <w:rFonts w:cs="Tahoma"/>
                <w:szCs w:val="22"/>
              </w:rPr>
            </w:pPr>
            <w:r>
              <w:rPr>
                <w:rFonts w:cs="Tahoma"/>
                <w:szCs w:val="22"/>
              </w:rPr>
              <w:t>T</w:t>
            </w:r>
            <w:r w:rsidRPr="009269F5">
              <w:rPr>
                <w:rFonts w:cs="Tahoma"/>
                <w:szCs w:val="22"/>
              </w:rPr>
              <w:t>he project area encompasses only a minor part of available habitat for this species and the project is not expected to make a significant impact on populations.</w:t>
            </w:r>
          </w:p>
          <w:p w:rsidR="009577B0" w:rsidRPr="00672A20" w:rsidRDefault="009577B0" w:rsidP="00000892">
            <w:pPr>
              <w:rPr>
                <w:rFonts w:cs="Tahoma"/>
                <w:szCs w:val="22"/>
              </w:rPr>
            </w:pPr>
          </w:p>
          <w:p w:rsidR="00974AAF" w:rsidRPr="00672A20" w:rsidRDefault="00974AAF" w:rsidP="00974AAF">
            <w:pPr>
              <w:pStyle w:val="Heading4"/>
              <w:rPr>
                <w:rFonts w:ascii="Tahoma" w:hAnsi="Tahoma"/>
                <w:b/>
              </w:rPr>
            </w:pPr>
            <w:r w:rsidRPr="00672A20">
              <w:rPr>
                <w:rFonts w:ascii="Tahoma" w:hAnsi="Tahoma"/>
                <w:b/>
              </w:rPr>
              <w:t>Great egret, white egret (Ardea alba)</w:t>
            </w:r>
          </w:p>
          <w:p w:rsidR="00974AAF" w:rsidRPr="00672A20" w:rsidRDefault="00C47803" w:rsidP="00C47803">
            <w:pPr>
              <w:rPr>
                <w:rFonts w:cs="Tahoma"/>
                <w:szCs w:val="22"/>
              </w:rPr>
            </w:pPr>
            <w:r w:rsidRPr="00672A20">
              <w:rPr>
                <w:rFonts w:cs="Tahoma"/>
                <w:szCs w:val="22"/>
              </w:rPr>
              <w:t>This species is unlikely to be resident within the project area due to a lack of suitable habitat</w:t>
            </w:r>
            <w:r w:rsidR="00504C98" w:rsidRPr="00672A20">
              <w:rPr>
                <w:rFonts w:cs="Tahoma"/>
                <w:szCs w:val="22"/>
              </w:rPr>
              <w:t xml:space="preserve"> or water resources</w:t>
            </w:r>
            <w:r w:rsidRPr="00672A20">
              <w:rPr>
                <w:rFonts w:cs="Tahoma"/>
                <w:szCs w:val="22"/>
              </w:rPr>
              <w:t xml:space="preserve">. However, the species may pass over the site during migration. Due to the lack of suitable habitat within the project area, the project is unlikely to have a significant impact on the species. </w:t>
            </w:r>
          </w:p>
          <w:p w:rsidR="00974AAF" w:rsidRPr="00672A20" w:rsidRDefault="00974AAF" w:rsidP="00974AAF">
            <w:pPr>
              <w:rPr>
                <w:lang w:eastAsia="en-AU"/>
              </w:rPr>
            </w:pPr>
          </w:p>
          <w:p w:rsidR="00974AAF" w:rsidRPr="00672A20" w:rsidRDefault="00974AAF" w:rsidP="00974AAF">
            <w:pPr>
              <w:pStyle w:val="Heading4"/>
              <w:rPr>
                <w:rFonts w:ascii="Tahoma" w:hAnsi="Tahoma"/>
                <w:b/>
              </w:rPr>
            </w:pPr>
            <w:r w:rsidRPr="00672A20">
              <w:rPr>
                <w:rFonts w:ascii="Tahoma" w:hAnsi="Tahoma"/>
                <w:b/>
              </w:rPr>
              <w:t>Cattle egret (Ardea ibis)</w:t>
            </w:r>
          </w:p>
          <w:p w:rsidR="00FF2DA4" w:rsidRPr="009269F5" w:rsidRDefault="00FF2DA4" w:rsidP="00FF2DA4">
            <w:pPr>
              <w:rPr>
                <w:rFonts w:cs="Tahoma"/>
                <w:szCs w:val="22"/>
              </w:rPr>
            </w:pPr>
            <w:r>
              <w:t xml:space="preserve">The project area encompasses a minor part of the available pasture land in the surrounding area and the project is not expected to make a significant impact on areas available to forage. As such, the project is not expected to make a significant impact on the cattle egret. </w:t>
            </w:r>
          </w:p>
          <w:p w:rsidR="00752B48" w:rsidRPr="00672A20" w:rsidRDefault="00752B48" w:rsidP="00974AAF">
            <w:pPr>
              <w:rPr>
                <w:rFonts w:cs="Tahoma"/>
                <w:szCs w:val="22"/>
              </w:rPr>
            </w:pPr>
          </w:p>
          <w:p w:rsidR="00752B48" w:rsidRPr="00672A20" w:rsidRDefault="00752B48" w:rsidP="00752B48">
            <w:pPr>
              <w:rPr>
                <w:b/>
                <w:i/>
              </w:rPr>
            </w:pPr>
            <w:r w:rsidRPr="00672A20">
              <w:rPr>
                <w:b/>
                <w:i/>
              </w:rPr>
              <w:t>White bellied sea eagle (Haliaeetus leucogaster)</w:t>
            </w:r>
          </w:p>
          <w:p w:rsidR="00FF2DA4" w:rsidRDefault="00FF2DA4" w:rsidP="00FF2DA4">
            <w:r>
              <w:t xml:space="preserve">Due to the lack of suitable habitat within the project area, the project is unlikely to have a significant impact on the species. </w:t>
            </w:r>
          </w:p>
          <w:p w:rsidR="00000892" w:rsidRPr="00672A20" w:rsidRDefault="00000892" w:rsidP="00000892">
            <w:pPr>
              <w:rPr>
                <w:b/>
                <w:i/>
              </w:rPr>
            </w:pPr>
          </w:p>
          <w:p w:rsidR="00000892" w:rsidRPr="00672A20" w:rsidRDefault="00000892" w:rsidP="00000892">
            <w:pPr>
              <w:rPr>
                <w:b/>
                <w:i/>
              </w:rPr>
            </w:pPr>
            <w:r w:rsidRPr="00672A20">
              <w:rPr>
                <w:b/>
                <w:i/>
              </w:rPr>
              <w:t>White-throated needletail (Hirundapus caudacutus)</w:t>
            </w:r>
          </w:p>
          <w:p w:rsidR="00FF2DA4" w:rsidRDefault="00FF2DA4" w:rsidP="00FF2DA4">
            <w:pPr>
              <w:rPr>
                <w:rFonts w:cs="Tahoma"/>
                <w:szCs w:val="22"/>
              </w:rPr>
            </w:pPr>
            <w:r>
              <w:t>The project area encompasses a minor part of the estimated occupancy in Australia (approximately 4</w:t>
            </w:r>
            <w:r w:rsidRPr="00942E1A">
              <w:t> km</w:t>
            </w:r>
            <w:r>
              <w:rPr>
                <w:vertAlign w:val="superscript"/>
              </w:rPr>
              <w:t>2</w:t>
            </w:r>
            <w:r w:rsidRPr="00942E1A">
              <w:t xml:space="preserve"> </w:t>
            </w:r>
            <w:r>
              <w:t xml:space="preserve">of an estimated </w:t>
            </w:r>
            <w:r>
              <w:rPr>
                <w:rFonts w:cs="Tahoma"/>
                <w:szCs w:val="22"/>
              </w:rPr>
              <w:t xml:space="preserve">126,200 km² occupancy). </w:t>
            </w:r>
            <w:r>
              <w:t xml:space="preserve">The project is not expected to make a significant impact on the white-throated </w:t>
            </w:r>
            <w:proofErr w:type="spellStart"/>
            <w:r>
              <w:t>needletail</w:t>
            </w:r>
            <w:proofErr w:type="spellEnd"/>
            <w:r>
              <w:t xml:space="preserve">. </w:t>
            </w:r>
          </w:p>
          <w:p w:rsidR="00000892" w:rsidRPr="00672A20" w:rsidRDefault="00000892" w:rsidP="00000892">
            <w:pPr>
              <w:rPr>
                <w:b/>
                <w:i/>
              </w:rPr>
            </w:pPr>
          </w:p>
          <w:p w:rsidR="00000892" w:rsidRPr="00672A20" w:rsidRDefault="00000892" w:rsidP="00000892">
            <w:pPr>
              <w:rPr>
                <w:b/>
                <w:i/>
              </w:rPr>
            </w:pPr>
            <w:r w:rsidRPr="00672A20">
              <w:rPr>
                <w:b/>
                <w:i/>
              </w:rPr>
              <w:t>Satin flycatcher(Myiagra cyanoleuca)</w:t>
            </w:r>
          </w:p>
          <w:p w:rsidR="00FF2DA4" w:rsidRPr="009269F5" w:rsidRDefault="00FF2DA4" w:rsidP="00FF2DA4">
            <w:pPr>
              <w:rPr>
                <w:rFonts w:cs="Tahoma"/>
                <w:szCs w:val="22"/>
              </w:rPr>
            </w:pPr>
            <w:r>
              <w:rPr>
                <w:rFonts w:cs="Tahoma"/>
                <w:szCs w:val="22"/>
              </w:rPr>
              <w:t xml:space="preserve">Due to the lack of suitable habitat within the project area, the project is unlikely to have a significant impact on the species. </w:t>
            </w:r>
          </w:p>
          <w:p w:rsidR="00FF2DA4" w:rsidRDefault="00FF2DA4" w:rsidP="00FF2DA4">
            <w:pPr>
              <w:rPr>
                <w:b/>
                <w:i/>
              </w:rPr>
            </w:pPr>
          </w:p>
          <w:p w:rsidR="00FF2DA4" w:rsidRDefault="00FF2DA4" w:rsidP="00FF2DA4">
            <w:pPr>
              <w:rPr>
                <w:b/>
                <w:i/>
              </w:rPr>
            </w:pPr>
            <w:r>
              <w:rPr>
                <w:b/>
                <w:i/>
              </w:rPr>
              <w:t>Latham’s snipe, Japanese snipe (</w:t>
            </w:r>
            <w:proofErr w:type="spellStart"/>
            <w:r>
              <w:rPr>
                <w:b/>
                <w:i/>
              </w:rPr>
              <w:t>Gallinago</w:t>
            </w:r>
            <w:proofErr w:type="spellEnd"/>
            <w:r>
              <w:rPr>
                <w:b/>
                <w:i/>
              </w:rPr>
              <w:t xml:space="preserve"> </w:t>
            </w:r>
            <w:proofErr w:type="spellStart"/>
            <w:r>
              <w:rPr>
                <w:b/>
                <w:i/>
              </w:rPr>
              <w:t>hardwickii</w:t>
            </w:r>
            <w:proofErr w:type="spellEnd"/>
            <w:r>
              <w:rPr>
                <w:b/>
                <w:i/>
              </w:rPr>
              <w:t>)</w:t>
            </w:r>
          </w:p>
          <w:p w:rsidR="00FF2DA4" w:rsidRPr="009269F5" w:rsidRDefault="00FF2DA4" w:rsidP="00FF2DA4">
            <w:pPr>
              <w:rPr>
                <w:rFonts w:cs="Tahoma"/>
                <w:szCs w:val="22"/>
              </w:rPr>
            </w:pPr>
            <w:r>
              <w:rPr>
                <w:rFonts w:cs="Tahoma"/>
                <w:szCs w:val="22"/>
              </w:rPr>
              <w:t xml:space="preserve">Due to the lack of suitable habitat within the project area, the project is unlikely to have a significant impact on the species. </w:t>
            </w:r>
          </w:p>
          <w:p w:rsidR="00000892" w:rsidRPr="00672A20" w:rsidRDefault="00000892" w:rsidP="00025554"/>
        </w:tc>
      </w:tr>
    </w:tbl>
    <w:p w:rsidR="00977E7E" w:rsidRPr="00672A20" w:rsidRDefault="00977E7E"/>
    <w:p w:rsidR="00977E7E" w:rsidRPr="00672A20" w:rsidRDefault="00977E7E">
      <w:pPr>
        <w:pStyle w:val="Heading3"/>
      </w:pPr>
      <w:r w:rsidRPr="00672A20">
        <w:t>3.1 (f)</w:t>
      </w:r>
      <w:r w:rsidRPr="00672A20">
        <w:tab/>
        <w:t>Commonwealth marine area</w:t>
      </w:r>
    </w:p>
    <w:p w:rsidR="00977E7E" w:rsidRPr="00672A20" w:rsidRDefault="00977E7E">
      <w:pPr>
        <w:rPr>
          <w:sz w:val="18"/>
          <w:szCs w:val="18"/>
        </w:rPr>
      </w:pPr>
      <w:r w:rsidRPr="00672A20">
        <w:rPr>
          <w:sz w:val="18"/>
          <w:szCs w:val="18"/>
        </w:rPr>
        <w:t xml:space="preserve">(If the action is </w:t>
      </w:r>
      <w:r w:rsidRPr="00672A20">
        <w:rPr>
          <w:sz w:val="18"/>
          <w:szCs w:val="18"/>
          <w:u w:val="single"/>
        </w:rPr>
        <w:t>in</w:t>
      </w:r>
      <w:r w:rsidRPr="00672A20">
        <w:rPr>
          <w:sz w:val="18"/>
          <w:szCs w:val="18"/>
        </w:rPr>
        <w:t xml:space="preserve"> the Commonwealth marine area, complete 3.2(c) instead.  This section is for actions taken outside the Commonwealth marine area that may have impacts on that area.)</w:t>
      </w:r>
    </w:p>
    <w:tbl>
      <w:tblPr>
        <w:tblW w:w="10314" w:type="dxa"/>
        <w:tblLook w:val="01E0" w:firstRow="1" w:lastRow="1" w:firstColumn="1" w:lastColumn="1" w:noHBand="0" w:noVBand="0"/>
      </w:tblPr>
      <w:tblGrid>
        <w:gridCol w:w="10314"/>
      </w:tblGrid>
      <w:tr w:rsidR="00977E7E" w:rsidRPr="00672A20">
        <w:tc>
          <w:tcPr>
            <w:tcW w:w="10314" w:type="dxa"/>
          </w:tcPr>
          <w:p w:rsidR="00977E7E" w:rsidRPr="00672A20" w:rsidRDefault="00977E7E">
            <w:pPr>
              <w:pStyle w:val="Heading3"/>
            </w:pPr>
            <w:r w:rsidRPr="00672A20">
              <w:t>Description</w:t>
            </w:r>
          </w:p>
          <w:p w:rsidR="00977E7E" w:rsidRPr="00672A20" w:rsidRDefault="000061FC">
            <w:r w:rsidRPr="00672A20">
              <w:t>There are no Commonwealth marine areas in or near the project area.</w:t>
            </w:r>
          </w:p>
          <w:p w:rsidR="00977E7E" w:rsidRPr="00672A20" w:rsidRDefault="00977E7E"/>
        </w:tc>
      </w:tr>
      <w:tr w:rsidR="00977E7E" w:rsidRPr="00672A20">
        <w:tc>
          <w:tcPr>
            <w:tcW w:w="10314" w:type="dxa"/>
            <w:tcBorders>
              <w:bottom w:val="single" w:sz="4" w:space="0" w:color="auto"/>
            </w:tcBorders>
          </w:tcPr>
          <w:p w:rsidR="00977E7E" w:rsidRPr="00672A20" w:rsidRDefault="00977E7E">
            <w:pPr>
              <w:pStyle w:val="Heading3"/>
              <w:spacing w:after="120"/>
              <w:rPr>
                <w:rStyle w:val="instructionCharChar"/>
              </w:rPr>
            </w:pPr>
            <w:r w:rsidRPr="00672A20">
              <w:t xml:space="preserve">Nature and extent of likely impact </w:t>
            </w:r>
          </w:p>
          <w:p w:rsidR="000061FC" w:rsidRPr="00672A20" w:rsidRDefault="000061FC" w:rsidP="000061FC">
            <w:r w:rsidRPr="00672A20">
              <w:t>There will be no impact to any part of a Commonwealth marine area.</w:t>
            </w:r>
          </w:p>
        </w:tc>
      </w:tr>
    </w:tbl>
    <w:p w:rsidR="00977E7E" w:rsidRPr="00672A20" w:rsidRDefault="00977E7E"/>
    <w:p w:rsidR="00977E7E" w:rsidRPr="00672A20" w:rsidRDefault="00977E7E">
      <w:pPr>
        <w:pStyle w:val="Heading3"/>
      </w:pPr>
      <w:r w:rsidRPr="00672A20">
        <w:t>3.1 (g)</w:t>
      </w:r>
      <w:r w:rsidRPr="00672A20">
        <w:tab/>
        <w:t>Commonwealth land</w:t>
      </w:r>
    </w:p>
    <w:p w:rsidR="00977E7E" w:rsidRPr="00672A20" w:rsidRDefault="00977E7E">
      <w:pPr>
        <w:rPr>
          <w:sz w:val="18"/>
          <w:szCs w:val="18"/>
        </w:rPr>
      </w:pPr>
      <w:r w:rsidRPr="00672A20">
        <w:rPr>
          <w:sz w:val="18"/>
          <w:szCs w:val="18"/>
        </w:rPr>
        <w:t>(If the action is on Commonwealth land, complete 3.2(d) instead.  This section is for actions taken outside Commonwealth land that may have impacts on that land.)</w:t>
      </w:r>
    </w:p>
    <w:tbl>
      <w:tblPr>
        <w:tblW w:w="10314" w:type="dxa"/>
        <w:tblLook w:val="01E0" w:firstRow="1" w:lastRow="1" w:firstColumn="1" w:lastColumn="1" w:noHBand="0" w:noVBand="0"/>
      </w:tblPr>
      <w:tblGrid>
        <w:gridCol w:w="10314"/>
      </w:tblGrid>
      <w:tr w:rsidR="00977E7E" w:rsidRPr="00672A20">
        <w:tc>
          <w:tcPr>
            <w:tcW w:w="10314" w:type="dxa"/>
          </w:tcPr>
          <w:p w:rsidR="00977E7E" w:rsidRPr="00672A20" w:rsidRDefault="00977E7E">
            <w:pPr>
              <w:pStyle w:val="Heading3"/>
              <w:rPr>
                <w:rStyle w:val="instructionCharChar"/>
              </w:rPr>
            </w:pPr>
            <w:r w:rsidRPr="00672A20">
              <w:lastRenderedPageBreak/>
              <w:t>Description</w:t>
            </w:r>
          </w:p>
          <w:p w:rsidR="00977E7E" w:rsidRPr="00672A20" w:rsidRDefault="000061FC">
            <w:r w:rsidRPr="00672A20">
              <w:t>There is no Commonwealth land in the vicinity of the project area.</w:t>
            </w:r>
          </w:p>
          <w:p w:rsidR="00977E7E" w:rsidRPr="00672A20" w:rsidRDefault="00977E7E"/>
        </w:tc>
      </w:tr>
      <w:tr w:rsidR="00977E7E" w:rsidRPr="00672A20">
        <w:tc>
          <w:tcPr>
            <w:tcW w:w="10314" w:type="dxa"/>
            <w:tcBorders>
              <w:bottom w:val="single" w:sz="4" w:space="0" w:color="auto"/>
            </w:tcBorders>
          </w:tcPr>
          <w:p w:rsidR="00977E7E" w:rsidRPr="00672A20" w:rsidRDefault="00977E7E">
            <w:pPr>
              <w:pStyle w:val="Heading3"/>
              <w:spacing w:after="120"/>
              <w:rPr>
                <w:rStyle w:val="instructionCharChar"/>
              </w:rPr>
            </w:pPr>
            <w:r w:rsidRPr="00672A20">
              <w:t xml:space="preserve">Nature and extent of likely impact </w:t>
            </w:r>
          </w:p>
          <w:p w:rsidR="00977E7E" w:rsidRPr="00672A20" w:rsidRDefault="000061FC">
            <w:r w:rsidRPr="00672A20">
              <w:t>This project will not affect any Commonwealth land.</w:t>
            </w:r>
          </w:p>
          <w:p w:rsidR="00977E7E" w:rsidRPr="00672A20" w:rsidRDefault="00977E7E">
            <w:pPr>
              <w:rPr>
                <w:color w:val="008000"/>
                <w:sz w:val="18"/>
                <w:szCs w:val="18"/>
              </w:rPr>
            </w:pPr>
          </w:p>
        </w:tc>
      </w:tr>
    </w:tbl>
    <w:p w:rsidR="00977E7E" w:rsidRPr="00672A20" w:rsidRDefault="00977E7E">
      <w:pPr>
        <w:pStyle w:val="Heading3"/>
      </w:pPr>
      <w:r w:rsidRPr="00672A20">
        <w:t>3.1 (h)</w:t>
      </w:r>
      <w:r w:rsidRPr="00672A20">
        <w:tab/>
      </w:r>
      <w:proofErr w:type="gramStart"/>
      <w:r w:rsidRPr="00672A20">
        <w:t>The</w:t>
      </w:r>
      <w:proofErr w:type="gramEnd"/>
      <w:r w:rsidRPr="00672A20">
        <w:t xml:space="preserve"> Great Barrier Reef Marine Park</w:t>
      </w:r>
    </w:p>
    <w:p w:rsidR="00977E7E" w:rsidRPr="00672A20" w:rsidRDefault="00977E7E"/>
    <w:tbl>
      <w:tblPr>
        <w:tblW w:w="10314" w:type="dxa"/>
        <w:tblLook w:val="01E0" w:firstRow="1" w:lastRow="1" w:firstColumn="1" w:lastColumn="1" w:noHBand="0" w:noVBand="0"/>
      </w:tblPr>
      <w:tblGrid>
        <w:gridCol w:w="10314"/>
      </w:tblGrid>
      <w:tr w:rsidR="00977E7E" w:rsidRPr="00672A20">
        <w:tc>
          <w:tcPr>
            <w:tcW w:w="10314" w:type="dxa"/>
          </w:tcPr>
          <w:p w:rsidR="00977E7E" w:rsidRPr="00672A20" w:rsidRDefault="00977E7E">
            <w:pPr>
              <w:pStyle w:val="Heading3"/>
            </w:pPr>
            <w:r w:rsidRPr="00672A20">
              <w:t>Description</w:t>
            </w:r>
          </w:p>
          <w:p w:rsidR="00977E7E" w:rsidRPr="00672A20" w:rsidRDefault="000061FC">
            <w:pPr>
              <w:autoSpaceDE w:val="0"/>
              <w:autoSpaceDN w:val="0"/>
              <w:adjustRightInd w:val="0"/>
            </w:pPr>
            <w:r w:rsidRPr="00672A20">
              <w:t xml:space="preserve">The project will not occur within or in close proximity to the Great Barrier Reef Marine Park. The Great Barrier Reef Marine Park is located approximately 2,000 km north-northeast of the project area. </w:t>
            </w:r>
          </w:p>
          <w:p w:rsidR="00977E7E" w:rsidRPr="00672A20" w:rsidRDefault="00977E7E">
            <w:pPr>
              <w:autoSpaceDE w:val="0"/>
              <w:autoSpaceDN w:val="0"/>
              <w:adjustRightInd w:val="0"/>
            </w:pPr>
          </w:p>
        </w:tc>
      </w:tr>
      <w:tr w:rsidR="00977E7E" w:rsidRPr="00672A20">
        <w:tc>
          <w:tcPr>
            <w:tcW w:w="10314" w:type="dxa"/>
            <w:tcBorders>
              <w:bottom w:val="single" w:sz="4" w:space="0" w:color="auto"/>
            </w:tcBorders>
          </w:tcPr>
          <w:p w:rsidR="00977E7E" w:rsidRPr="00672A20" w:rsidRDefault="00977E7E">
            <w:pPr>
              <w:pStyle w:val="Heading3"/>
              <w:spacing w:after="120"/>
              <w:rPr>
                <w:rStyle w:val="instructionCharChar"/>
                <w:color w:val="auto"/>
              </w:rPr>
            </w:pPr>
            <w:r w:rsidRPr="00672A20">
              <w:t xml:space="preserve">Nature and extent of likely impact </w:t>
            </w:r>
          </w:p>
          <w:p w:rsidR="00977E7E" w:rsidRPr="00672A20" w:rsidRDefault="000061FC" w:rsidP="000061FC">
            <w:r w:rsidRPr="00672A20">
              <w:t>Due to the significant distance to the Great Barrier Reef Marine Park, there will be no impact to the values of the Great Barrier Marine Park as a result of the project.</w:t>
            </w:r>
          </w:p>
        </w:tc>
      </w:tr>
    </w:tbl>
    <w:p w:rsidR="00977E7E" w:rsidRPr="00672A20" w:rsidRDefault="00977E7E">
      <w:pPr>
        <w:pStyle w:val="Heading2"/>
      </w:pPr>
      <w:r w:rsidRPr="00672A20">
        <w:t>3.2</w:t>
      </w:r>
      <w:r w:rsidRPr="00672A20">
        <w:tab/>
        <w:t>Nuclear actions, actions taken by the Commonwealth (or Commonwealth agency), actions taken in a Commonwealth marine area, actions taken on Commonwealth land, or actions taken in the Great Barrier Reef Marine Park</w:t>
      </w:r>
    </w:p>
    <w:p w:rsidR="00977E7E" w:rsidRPr="00672A20" w:rsidRDefault="00977E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968"/>
        <w:gridCol w:w="710"/>
        <w:gridCol w:w="4218"/>
      </w:tblGrid>
      <w:tr w:rsidR="00977E7E" w:rsidRPr="00672A20">
        <w:tc>
          <w:tcPr>
            <w:tcW w:w="959" w:type="dxa"/>
            <w:vMerge w:val="restart"/>
            <w:tcBorders>
              <w:top w:val="nil"/>
              <w:left w:val="nil"/>
              <w:bottom w:val="nil"/>
              <w:right w:val="nil"/>
            </w:tcBorders>
          </w:tcPr>
          <w:p w:rsidR="00977E7E" w:rsidRPr="00672A20" w:rsidRDefault="00977E7E">
            <w:pPr>
              <w:pStyle w:val="Numbers"/>
              <w:rPr>
                <w:b/>
              </w:rPr>
            </w:pPr>
            <w:r w:rsidRPr="00672A20">
              <w:rPr>
                <w:b/>
              </w:rPr>
              <w:t>3.2 (a)</w:t>
            </w:r>
          </w:p>
        </w:tc>
        <w:tc>
          <w:tcPr>
            <w:tcW w:w="3968" w:type="dxa"/>
            <w:vMerge w:val="restart"/>
            <w:tcBorders>
              <w:left w:val="nil"/>
            </w:tcBorders>
          </w:tcPr>
          <w:p w:rsidR="00977E7E" w:rsidRPr="00672A20" w:rsidRDefault="00977E7E">
            <w:pPr>
              <w:pStyle w:val="Heading3"/>
            </w:pPr>
            <w:r w:rsidRPr="00672A20">
              <w:t>Is the proposed action a nuclear action?</w:t>
            </w:r>
          </w:p>
        </w:tc>
        <w:tc>
          <w:tcPr>
            <w:tcW w:w="710" w:type="dxa"/>
          </w:tcPr>
          <w:p w:rsidR="00977E7E" w:rsidRPr="00672A20" w:rsidRDefault="00D62E30">
            <w:r w:rsidRPr="00672A20">
              <w:sym w:font="Wingdings" w:char="F0FC"/>
            </w:r>
          </w:p>
        </w:tc>
        <w:tc>
          <w:tcPr>
            <w:tcW w:w="4218" w:type="dxa"/>
            <w:tcBorders>
              <w:bottom w:val="nil"/>
              <w:right w:val="nil"/>
            </w:tcBorders>
          </w:tcPr>
          <w:p w:rsidR="00977E7E" w:rsidRPr="00672A20" w:rsidRDefault="00977E7E">
            <w:pPr>
              <w:pStyle w:val="guidewspace"/>
            </w:pPr>
            <w:r w:rsidRPr="00672A20">
              <w:t>No</w:t>
            </w:r>
          </w:p>
        </w:tc>
      </w:tr>
      <w:tr w:rsidR="00977E7E" w:rsidRPr="00672A20">
        <w:tc>
          <w:tcPr>
            <w:tcW w:w="959" w:type="dxa"/>
            <w:vMerge/>
            <w:tcBorders>
              <w:left w:val="nil"/>
              <w:bottom w:val="nil"/>
              <w:right w:val="nil"/>
            </w:tcBorders>
          </w:tcPr>
          <w:p w:rsidR="00977E7E" w:rsidRPr="00672A20" w:rsidRDefault="00977E7E">
            <w:pPr>
              <w:pStyle w:val="Numbers"/>
            </w:pPr>
          </w:p>
        </w:tc>
        <w:tc>
          <w:tcPr>
            <w:tcW w:w="3968" w:type="dxa"/>
            <w:vMerge/>
            <w:tcBorders>
              <w:left w:val="nil"/>
            </w:tcBorders>
          </w:tcPr>
          <w:p w:rsidR="00977E7E" w:rsidRPr="00672A20" w:rsidRDefault="00977E7E">
            <w:pPr>
              <w:pStyle w:val="Heading3"/>
            </w:pPr>
          </w:p>
        </w:tc>
        <w:tc>
          <w:tcPr>
            <w:tcW w:w="710" w:type="dxa"/>
          </w:tcPr>
          <w:p w:rsidR="00977E7E" w:rsidRPr="00672A20" w:rsidRDefault="00977E7E"/>
        </w:tc>
        <w:tc>
          <w:tcPr>
            <w:tcW w:w="4218" w:type="dxa"/>
            <w:tcBorders>
              <w:top w:val="nil"/>
              <w:right w:val="nil"/>
            </w:tcBorders>
          </w:tcPr>
          <w:p w:rsidR="00977E7E" w:rsidRPr="00672A20" w:rsidRDefault="00977E7E">
            <w:pPr>
              <w:pStyle w:val="guidewspace"/>
            </w:pPr>
            <w:r w:rsidRPr="00672A20">
              <w:t>Yes (provide details below)</w:t>
            </w:r>
          </w:p>
        </w:tc>
      </w:tr>
      <w:tr w:rsidR="00977E7E" w:rsidRPr="00672A20">
        <w:tc>
          <w:tcPr>
            <w:tcW w:w="959" w:type="dxa"/>
            <w:vMerge/>
            <w:tcBorders>
              <w:left w:val="nil"/>
              <w:bottom w:val="nil"/>
              <w:right w:val="nil"/>
            </w:tcBorders>
          </w:tcPr>
          <w:p w:rsidR="00977E7E" w:rsidRPr="00672A20" w:rsidRDefault="00977E7E">
            <w:pPr>
              <w:pStyle w:val="Numbers"/>
            </w:pPr>
          </w:p>
        </w:tc>
        <w:tc>
          <w:tcPr>
            <w:tcW w:w="8896" w:type="dxa"/>
            <w:gridSpan w:val="3"/>
            <w:tcBorders>
              <w:left w:val="nil"/>
              <w:bottom w:val="nil"/>
              <w:right w:val="nil"/>
            </w:tcBorders>
          </w:tcPr>
          <w:p w:rsidR="00977E7E" w:rsidRPr="00672A20" w:rsidRDefault="00977E7E">
            <w:pPr>
              <w:pStyle w:val="Heading3"/>
            </w:pPr>
            <w:r w:rsidRPr="00672A20">
              <w:t>If yes, nature &amp; extent of likely impact on the whole environment</w:t>
            </w:r>
          </w:p>
        </w:tc>
      </w:tr>
      <w:tr w:rsidR="00977E7E" w:rsidRPr="00672A20">
        <w:tc>
          <w:tcPr>
            <w:tcW w:w="959" w:type="dxa"/>
            <w:vMerge/>
            <w:tcBorders>
              <w:left w:val="nil"/>
              <w:bottom w:val="nil"/>
              <w:right w:val="nil"/>
            </w:tcBorders>
          </w:tcPr>
          <w:p w:rsidR="00977E7E" w:rsidRPr="00672A20" w:rsidRDefault="00977E7E">
            <w:pPr>
              <w:pStyle w:val="Numbers"/>
            </w:pPr>
          </w:p>
        </w:tc>
        <w:tc>
          <w:tcPr>
            <w:tcW w:w="8896" w:type="dxa"/>
            <w:gridSpan w:val="3"/>
            <w:tcBorders>
              <w:top w:val="nil"/>
              <w:left w:val="nil"/>
              <w:bottom w:val="nil"/>
              <w:right w:val="nil"/>
            </w:tcBorders>
          </w:tcPr>
          <w:p w:rsidR="00977E7E" w:rsidRPr="00672A20" w:rsidRDefault="00977E7E">
            <w:pPr>
              <w:pStyle w:val="guidewspace"/>
            </w:pPr>
          </w:p>
          <w:p w:rsidR="00977E7E" w:rsidRPr="00672A20" w:rsidRDefault="00977E7E">
            <w:pPr>
              <w:pStyle w:val="guidewspace"/>
            </w:pPr>
          </w:p>
        </w:tc>
      </w:tr>
    </w:tbl>
    <w:p w:rsidR="00977E7E" w:rsidRPr="00672A20" w:rsidRDefault="00977E7E"/>
    <w:p w:rsidR="00977E7E" w:rsidRPr="00672A20" w:rsidRDefault="00977E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968"/>
        <w:gridCol w:w="710"/>
        <w:gridCol w:w="4218"/>
      </w:tblGrid>
      <w:tr w:rsidR="00977E7E" w:rsidRPr="00672A20">
        <w:tc>
          <w:tcPr>
            <w:tcW w:w="959" w:type="dxa"/>
            <w:vMerge w:val="restart"/>
            <w:tcBorders>
              <w:top w:val="nil"/>
              <w:left w:val="nil"/>
              <w:bottom w:val="nil"/>
              <w:right w:val="nil"/>
            </w:tcBorders>
          </w:tcPr>
          <w:p w:rsidR="00977E7E" w:rsidRPr="00672A20" w:rsidRDefault="00977E7E">
            <w:pPr>
              <w:pStyle w:val="Numbers"/>
              <w:rPr>
                <w:b/>
              </w:rPr>
            </w:pPr>
            <w:r w:rsidRPr="00672A20">
              <w:rPr>
                <w:b/>
              </w:rPr>
              <w:t>3.2 (b)</w:t>
            </w:r>
          </w:p>
        </w:tc>
        <w:tc>
          <w:tcPr>
            <w:tcW w:w="3968" w:type="dxa"/>
            <w:vMerge w:val="restart"/>
            <w:tcBorders>
              <w:left w:val="nil"/>
            </w:tcBorders>
          </w:tcPr>
          <w:p w:rsidR="00977E7E" w:rsidRPr="00672A20" w:rsidRDefault="00977E7E">
            <w:pPr>
              <w:pStyle w:val="Heading3"/>
            </w:pPr>
            <w:r w:rsidRPr="00672A20">
              <w:t>Is the proposed action to be taken by the Commonwealth or a Commonwealth agency?</w:t>
            </w:r>
          </w:p>
        </w:tc>
        <w:tc>
          <w:tcPr>
            <w:tcW w:w="710" w:type="dxa"/>
          </w:tcPr>
          <w:p w:rsidR="00977E7E" w:rsidRPr="00672A20" w:rsidRDefault="00D62E30">
            <w:r w:rsidRPr="00672A20">
              <w:sym w:font="Wingdings" w:char="F0FC"/>
            </w:r>
          </w:p>
        </w:tc>
        <w:tc>
          <w:tcPr>
            <w:tcW w:w="4218" w:type="dxa"/>
            <w:tcBorders>
              <w:bottom w:val="nil"/>
              <w:right w:val="nil"/>
            </w:tcBorders>
          </w:tcPr>
          <w:p w:rsidR="00977E7E" w:rsidRPr="00672A20" w:rsidRDefault="00977E7E">
            <w:pPr>
              <w:pStyle w:val="guidewspace"/>
            </w:pPr>
            <w:r w:rsidRPr="00672A20">
              <w:t>No</w:t>
            </w:r>
          </w:p>
        </w:tc>
      </w:tr>
      <w:tr w:rsidR="00977E7E" w:rsidRPr="00672A20">
        <w:tc>
          <w:tcPr>
            <w:tcW w:w="959" w:type="dxa"/>
            <w:vMerge/>
            <w:tcBorders>
              <w:top w:val="nil"/>
              <w:left w:val="nil"/>
              <w:bottom w:val="nil"/>
              <w:right w:val="nil"/>
            </w:tcBorders>
          </w:tcPr>
          <w:p w:rsidR="00977E7E" w:rsidRPr="00672A20" w:rsidRDefault="00977E7E">
            <w:pPr>
              <w:pStyle w:val="Numbers"/>
            </w:pPr>
          </w:p>
        </w:tc>
        <w:tc>
          <w:tcPr>
            <w:tcW w:w="3968" w:type="dxa"/>
            <w:vMerge/>
            <w:tcBorders>
              <w:left w:val="nil"/>
            </w:tcBorders>
          </w:tcPr>
          <w:p w:rsidR="00977E7E" w:rsidRPr="00672A20" w:rsidRDefault="00977E7E">
            <w:pPr>
              <w:pStyle w:val="Heading3"/>
            </w:pPr>
          </w:p>
        </w:tc>
        <w:tc>
          <w:tcPr>
            <w:tcW w:w="710" w:type="dxa"/>
          </w:tcPr>
          <w:p w:rsidR="00977E7E" w:rsidRPr="00672A20" w:rsidRDefault="00977E7E"/>
        </w:tc>
        <w:tc>
          <w:tcPr>
            <w:tcW w:w="4218" w:type="dxa"/>
            <w:tcBorders>
              <w:top w:val="nil"/>
              <w:right w:val="nil"/>
            </w:tcBorders>
          </w:tcPr>
          <w:p w:rsidR="00977E7E" w:rsidRPr="00672A20" w:rsidRDefault="00977E7E">
            <w:pPr>
              <w:pStyle w:val="guidewspace"/>
            </w:pPr>
            <w:r w:rsidRPr="00672A20">
              <w:t>Yes (provide details below)</w:t>
            </w:r>
          </w:p>
        </w:tc>
      </w:tr>
      <w:tr w:rsidR="00977E7E" w:rsidRPr="00672A20">
        <w:tc>
          <w:tcPr>
            <w:tcW w:w="959" w:type="dxa"/>
            <w:vMerge/>
            <w:tcBorders>
              <w:top w:val="nil"/>
              <w:left w:val="nil"/>
              <w:bottom w:val="nil"/>
              <w:right w:val="nil"/>
            </w:tcBorders>
          </w:tcPr>
          <w:p w:rsidR="00977E7E" w:rsidRPr="00672A20" w:rsidRDefault="00977E7E">
            <w:pPr>
              <w:pStyle w:val="Numbers"/>
            </w:pPr>
          </w:p>
        </w:tc>
        <w:tc>
          <w:tcPr>
            <w:tcW w:w="8896" w:type="dxa"/>
            <w:gridSpan w:val="3"/>
            <w:tcBorders>
              <w:left w:val="nil"/>
              <w:bottom w:val="nil"/>
              <w:right w:val="nil"/>
            </w:tcBorders>
          </w:tcPr>
          <w:p w:rsidR="00977E7E" w:rsidRPr="00672A20" w:rsidRDefault="00977E7E">
            <w:pPr>
              <w:pStyle w:val="Heading3"/>
            </w:pPr>
            <w:r w:rsidRPr="00672A20">
              <w:t>If yes, nature &amp; extent of likely impact on the whole environment</w:t>
            </w:r>
          </w:p>
        </w:tc>
      </w:tr>
      <w:tr w:rsidR="00977E7E" w:rsidRPr="00672A20">
        <w:tc>
          <w:tcPr>
            <w:tcW w:w="959" w:type="dxa"/>
            <w:vMerge/>
            <w:tcBorders>
              <w:top w:val="nil"/>
              <w:left w:val="nil"/>
              <w:bottom w:val="nil"/>
              <w:right w:val="nil"/>
            </w:tcBorders>
          </w:tcPr>
          <w:p w:rsidR="00977E7E" w:rsidRPr="00672A20" w:rsidRDefault="00977E7E">
            <w:pPr>
              <w:pStyle w:val="Numbers"/>
            </w:pPr>
          </w:p>
        </w:tc>
        <w:tc>
          <w:tcPr>
            <w:tcW w:w="8896" w:type="dxa"/>
            <w:gridSpan w:val="3"/>
            <w:tcBorders>
              <w:top w:val="nil"/>
              <w:left w:val="nil"/>
              <w:bottom w:val="nil"/>
              <w:right w:val="nil"/>
            </w:tcBorders>
          </w:tcPr>
          <w:p w:rsidR="00977E7E" w:rsidRPr="00672A20" w:rsidRDefault="00977E7E">
            <w:pPr>
              <w:pStyle w:val="guidewspace"/>
            </w:pPr>
          </w:p>
          <w:p w:rsidR="00977E7E" w:rsidRPr="00672A20" w:rsidRDefault="00977E7E">
            <w:pPr>
              <w:pStyle w:val="guidewspace"/>
            </w:pPr>
          </w:p>
        </w:tc>
      </w:tr>
    </w:tbl>
    <w:p w:rsidR="00977E7E" w:rsidRPr="00672A20" w:rsidRDefault="00977E7E"/>
    <w:p w:rsidR="00977E7E" w:rsidRPr="00672A20" w:rsidRDefault="00977E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968"/>
        <w:gridCol w:w="710"/>
        <w:gridCol w:w="4218"/>
      </w:tblGrid>
      <w:tr w:rsidR="00977E7E" w:rsidRPr="00672A20">
        <w:tc>
          <w:tcPr>
            <w:tcW w:w="959" w:type="dxa"/>
            <w:vMerge w:val="restart"/>
            <w:tcBorders>
              <w:top w:val="nil"/>
              <w:left w:val="nil"/>
              <w:bottom w:val="nil"/>
              <w:right w:val="nil"/>
            </w:tcBorders>
          </w:tcPr>
          <w:p w:rsidR="00977E7E" w:rsidRPr="00672A20" w:rsidRDefault="00977E7E">
            <w:pPr>
              <w:pStyle w:val="Numbers"/>
              <w:rPr>
                <w:b/>
              </w:rPr>
            </w:pPr>
            <w:r w:rsidRPr="00672A20">
              <w:rPr>
                <w:b/>
              </w:rPr>
              <w:t>3.2 (c)</w:t>
            </w:r>
          </w:p>
        </w:tc>
        <w:tc>
          <w:tcPr>
            <w:tcW w:w="3968" w:type="dxa"/>
            <w:vMerge w:val="restart"/>
            <w:tcBorders>
              <w:left w:val="nil"/>
            </w:tcBorders>
          </w:tcPr>
          <w:p w:rsidR="00977E7E" w:rsidRPr="00672A20" w:rsidRDefault="00977E7E">
            <w:pPr>
              <w:pStyle w:val="Heading3"/>
            </w:pPr>
            <w:r w:rsidRPr="00672A20">
              <w:t>Is the proposed action to be taken in a Commonwealth marine area?</w:t>
            </w:r>
          </w:p>
        </w:tc>
        <w:tc>
          <w:tcPr>
            <w:tcW w:w="710" w:type="dxa"/>
          </w:tcPr>
          <w:p w:rsidR="00977E7E" w:rsidRPr="00672A20" w:rsidRDefault="00D62E30">
            <w:r w:rsidRPr="00672A20">
              <w:sym w:font="Wingdings" w:char="F0FC"/>
            </w:r>
          </w:p>
        </w:tc>
        <w:tc>
          <w:tcPr>
            <w:tcW w:w="4218" w:type="dxa"/>
            <w:tcBorders>
              <w:bottom w:val="nil"/>
              <w:right w:val="nil"/>
            </w:tcBorders>
          </w:tcPr>
          <w:p w:rsidR="00977E7E" w:rsidRPr="00672A20" w:rsidRDefault="00977E7E">
            <w:pPr>
              <w:pStyle w:val="guidewspace"/>
            </w:pPr>
            <w:r w:rsidRPr="00672A20">
              <w:t>No</w:t>
            </w:r>
          </w:p>
        </w:tc>
      </w:tr>
      <w:tr w:rsidR="00977E7E" w:rsidRPr="00672A20">
        <w:tc>
          <w:tcPr>
            <w:tcW w:w="959" w:type="dxa"/>
            <w:vMerge/>
            <w:tcBorders>
              <w:top w:val="nil"/>
              <w:left w:val="nil"/>
              <w:bottom w:val="nil"/>
              <w:right w:val="nil"/>
            </w:tcBorders>
          </w:tcPr>
          <w:p w:rsidR="00977E7E" w:rsidRPr="00672A20" w:rsidRDefault="00977E7E">
            <w:pPr>
              <w:pStyle w:val="Numbers"/>
            </w:pPr>
          </w:p>
        </w:tc>
        <w:tc>
          <w:tcPr>
            <w:tcW w:w="3968" w:type="dxa"/>
            <w:vMerge/>
            <w:tcBorders>
              <w:left w:val="nil"/>
            </w:tcBorders>
          </w:tcPr>
          <w:p w:rsidR="00977E7E" w:rsidRPr="00672A20" w:rsidRDefault="00977E7E">
            <w:pPr>
              <w:pStyle w:val="Heading3"/>
            </w:pPr>
          </w:p>
        </w:tc>
        <w:tc>
          <w:tcPr>
            <w:tcW w:w="710" w:type="dxa"/>
          </w:tcPr>
          <w:p w:rsidR="00977E7E" w:rsidRPr="00672A20" w:rsidRDefault="00977E7E"/>
        </w:tc>
        <w:tc>
          <w:tcPr>
            <w:tcW w:w="4218" w:type="dxa"/>
            <w:tcBorders>
              <w:top w:val="nil"/>
              <w:right w:val="nil"/>
            </w:tcBorders>
          </w:tcPr>
          <w:p w:rsidR="00977E7E" w:rsidRPr="00672A20" w:rsidRDefault="00977E7E">
            <w:pPr>
              <w:pStyle w:val="guidewspace"/>
            </w:pPr>
            <w:r w:rsidRPr="00672A20">
              <w:t>Yes (provide details below)</w:t>
            </w:r>
          </w:p>
        </w:tc>
      </w:tr>
      <w:tr w:rsidR="00977E7E" w:rsidRPr="00672A20">
        <w:tc>
          <w:tcPr>
            <w:tcW w:w="959" w:type="dxa"/>
            <w:vMerge/>
            <w:tcBorders>
              <w:top w:val="nil"/>
              <w:left w:val="nil"/>
              <w:bottom w:val="nil"/>
              <w:right w:val="nil"/>
            </w:tcBorders>
          </w:tcPr>
          <w:p w:rsidR="00977E7E" w:rsidRPr="00672A20" w:rsidRDefault="00977E7E">
            <w:pPr>
              <w:pStyle w:val="Numbers"/>
            </w:pPr>
          </w:p>
        </w:tc>
        <w:tc>
          <w:tcPr>
            <w:tcW w:w="8896" w:type="dxa"/>
            <w:gridSpan w:val="3"/>
            <w:tcBorders>
              <w:left w:val="nil"/>
              <w:bottom w:val="nil"/>
              <w:right w:val="nil"/>
            </w:tcBorders>
          </w:tcPr>
          <w:p w:rsidR="002A138E" w:rsidRPr="00672A20" w:rsidRDefault="00977E7E" w:rsidP="00620058">
            <w:pPr>
              <w:rPr>
                <w:sz w:val="18"/>
                <w:szCs w:val="18"/>
              </w:rPr>
            </w:pPr>
            <w:r w:rsidRPr="00672A20">
              <w:t>If yes, nature &amp; extent of likely impact on the whole environment (in addition to 3.1(f))</w:t>
            </w:r>
          </w:p>
        </w:tc>
      </w:tr>
      <w:tr w:rsidR="00977E7E" w:rsidRPr="00672A20">
        <w:tc>
          <w:tcPr>
            <w:tcW w:w="959" w:type="dxa"/>
            <w:vMerge/>
            <w:tcBorders>
              <w:top w:val="nil"/>
              <w:left w:val="nil"/>
              <w:bottom w:val="nil"/>
              <w:right w:val="nil"/>
            </w:tcBorders>
          </w:tcPr>
          <w:p w:rsidR="00977E7E" w:rsidRPr="00672A20" w:rsidRDefault="00977E7E">
            <w:pPr>
              <w:pStyle w:val="Numbers"/>
            </w:pPr>
          </w:p>
        </w:tc>
        <w:tc>
          <w:tcPr>
            <w:tcW w:w="8896" w:type="dxa"/>
            <w:gridSpan w:val="3"/>
            <w:tcBorders>
              <w:top w:val="nil"/>
              <w:left w:val="nil"/>
              <w:bottom w:val="nil"/>
              <w:right w:val="nil"/>
            </w:tcBorders>
          </w:tcPr>
          <w:p w:rsidR="00977E7E" w:rsidRPr="00672A20" w:rsidRDefault="00977E7E">
            <w:pPr>
              <w:pStyle w:val="guidewspace"/>
            </w:pPr>
          </w:p>
        </w:tc>
      </w:tr>
      <w:tr w:rsidR="00977E7E" w:rsidRPr="00672A20">
        <w:tc>
          <w:tcPr>
            <w:tcW w:w="959" w:type="dxa"/>
            <w:vMerge w:val="restart"/>
            <w:tcBorders>
              <w:top w:val="nil"/>
              <w:left w:val="nil"/>
              <w:bottom w:val="nil"/>
              <w:right w:val="nil"/>
            </w:tcBorders>
          </w:tcPr>
          <w:p w:rsidR="00977E7E" w:rsidRPr="00672A20" w:rsidRDefault="00977E7E">
            <w:pPr>
              <w:pStyle w:val="Numbers"/>
              <w:rPr>
                <w:b/>
              </w:rPr>
            </w:pPr>
            <w:r w:rsidRPr="00672A20">
              <w:rPr>
                <w:b/>
              </w:rPr>
              <w:t>3.2 (d)</w:t>
            </w:r>
          </w:p>
        </w:tc>
        <w:tc>
          <w:tcPr>
            <w:tcW w:w="3968" w:type="dxa"/>
            <w:vMerge w:val="restart"/>
            <w:tcBorders>
              <w:left w:val="nil"/>
            </w:tcBorders>
          </w:tcPr>
          <w:p w:rsidR="00977E7E" w:rsidRPr="00672A20" w:rsidRDefault="00977E7E">
            <w:pPr>
              <w:pStyle w:val="Heading3"/>
            </w:pPr>
            <w:r w:rsidRPr="00672A20">
              <w:t>Is the proposed action to be taken on Commonwealth land?</w:t>
            </w:r>
          </w:p>
        </w:tc>
        <w:tc>
          <w:tcPr>
            <w:tcW w:w="710" w:type="dxa"/>
          </w:tcPr>
          <w:p w:rsidR="00977E7E" w:rsidRPr="00672A20" w:rsidRDefault="00D62E30">
            <w:r w:rsidRPr="00672A20">
              <w:sym w:font="Wingdings" w:char="F0FC"/>
            </w:r>
          </w:p>
        </w:tc>
        <w:tc>
          <w:tcPr>
            <w:tcW w:w="4218" w:type="dxa"/>
            <w:tcBorders>
              <w:bottom w:val="nil"/>
              <w:right w:val="nil"/>
            </w:tcBorders>
          </w:tcPr>
          <w:p w:rsidR="00977E7E" w:rsidRPr="00672A20" w:rsidRDefault="00977E7E">
            <w:pPr>
              <w:pStyle w:val="guidewspace"/>
            </w:pPr>
            <w:r w:rsidRPr="00672A20">
              <w:t>No</w:t>
            </w:r>
          </w:p>
        </w:tc>
      </w:tr>
      <w:tr w:rsidR="00977E7E" w:rsidRPr="00672A20">
        <w:tc>
          <w:tcPr>
            <w:tcW w:w="959" w:type="dxa"/>
            <w:vMerge/>
            <w:tcBorders>
              <w:top w:val="nil"/>
              <w:left w:val="nil"/>
              <w:bottom w:val="nil"/>
              <w:right w:val="nil"/>
            </w:tcBorders>
          </w:tcPr>
          <w:p w:rsidR="00977E7E" w:rsidRPr="00672A20" w:rsidRDefault="00977E7E">
            <w:pPr>
              <w:pStyle w:val="Numbers"/>
            </w:pPr>
          </w:p>
        </w:tc>
        <w:tc>
          <w:tcPr>
            <w:tcW w:w="3968" w:type="dxa"/>
            <w:vMerge/>
            <w:tcBorders>
              <w:left w:val="nil"/>
            </w:tcBorders>
          </w:tcPr>
          <w:p w:rsidR="00977E7E" w:rsidRPr="00672A20" w:rsidRDefault="00977E7E">
            <w:pPr>
              <w:pStyle w:val="Heading3"/>
            </w:pPr>
          </w:p>
        </w:tc>
        <w:tc>
          <w:tcPr>
            <w:tcW w:w="710" w:type="dxa"/>
          </w:tcPr>
          <w:p w:rsidR="00977E7E" w:rsidRPr="00672A20" w:rsidRDefault="00977E7E"/>
        </w:tc>
        <w:tc>
          <w:tcPr>
            <w:tcW w:w="4218" w:type="dxa"/>
            <w:tcBorders>
              <w:top w:val="nil"/>
              <w:right w:val="nil"/>
            </w:tcBorders>
          </w:tcPr>
          <w:p w:rsidR="00977E7E" w:rsidRPr="00672A20" w:rsidRDefault="00977E7E">
            <w:pPr>
              <w:pStyle w:val="guidewspace"/>
            </w:pPr>
            <w:r w:rsidRPr="00672A20">
              <w:t>Yes (provide details below)</w:t>
            </w:r>
          </w:p>
        </w:tc>
      </w:tr>
      <w:tr w:rsidR="00977E7E" w:rsidRPr="00672A20">
        <w:tc>
          <w:tcPr>
            <w:tcW w:w="959" w:type="dxa"/>
            <w:vMerge/>
            <w:tcBorders>
              <w:top w:val="nil"/>
              <w:left w:val="nil"/>
              <w:bottom w:val="nil"/>
              <w:right w:val="nil"/>
            </w:tcBorders>
          </w:tcPr>
          <w:p w:rsidR="00977E7E" w:rsidRPr="00672A20" w:rsidRDefault="00977E7E">
            <w:pPr>
              <w:pStyle w:val="Numbers"/>
            </w:pPr>
          </w:p>
        </w:tc>
        <w:tc>
          <w:tcPr>
            <w:tcW w:w="8896" w:type="dxa"/>
            <w:gridSpan w:val="3"/>
            <w:tcBorders>
              <w:left w:val="nil"/>
              <w:bottom w:val="nil"/>
              <w:right w:val="nil"/>
            </w:tcBorders>
          </w:tcPr>
          <w:p w:rsidR="00977E7E" w:rsidRPr="00672A20" w:rsidRDefault="00977E7E">
            <w:pPr>
              <w:pStyle w:val="Heading3"/>
            </w:pPr>
            <w:r w:rsidRPr="00672A20">
              <w:t>If yes, nature &amp; extent of likely impact on the whole environment (in addition to 3.1(g))</w:t>
            </w:r>
          </w:p>
        </w:tc>
      </w:tr>
      <w:tr w:rsidR="00977E7E" w:rsidRPr="00672A20">
        <w:tc>
          <w:tcPr>
            <w:tcW w:w="959" w:type="dxa"/>
            <w:vMerge/>
            <w:tcBorders>
              <w:top w:val="nil"/>
              <w:left w:val="nil"/>
              <w:bottom w:val="nil"/>
              <w:right w:val="nil"/>
            </w:tcBorders>
          </w:tcPr>
          <w:p w:rsidR="00977E7E" w:rsidRPr="00672A20" w:rsidRDefault="00977E7E">
            <w:pPr>
              <w:pStyle w:val="Numbers"/>
            </w:pPr>
          </w:p>
        </w:tc>
        <w:tc>
          <w:tcPr>
            <w:tcW w:w="8896" w:type="dxa"/>
            <w:gridSpan w:val="3"/>
            <w:tcBorders>
              <w:top w:val="nil"/>
              <w:left w:val="nil"/>
              <w:bottom w:val="nil"/>
              <w:right w:val="nil"/>
            </w:tcBorders>
          </w:tcPr>
          <w:p w:rsidR="00977E7E" w:rsidRPr="00672A20" w:rsidRDefault="00977E7E">
            <w:pPr>
              <w:pStyle w:val="guidewspace"/>
            </w:pPr>
          </w:p>
        </w:tc>
      </w:tr>
    </w:tbl>
    <w:p w:rsidR="00977E7E" w:rsidRPr="00672A20" w:rsidRDefault="00977E7E"/>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968"/>
        <w:gridCol w:w="710"/>
        <w:gridCol w:w="4252"/>
      </w:tblGrid>
      <w:tr w:rsidR="00977E7E" w:rsidRPr="00672A20">
        <w:tc>
          <w:tcPr>
            <w:tcW w:w="959" w:type="dxa"/>
            <w:vMerge w:val="restart"/>
            <w:tcBorders>
              <w:top w:val="nil"/>
              <w:left w:val="nil"/>
              <w:bottom w:val="nil"/>
              <w:right w:val="nil"/>
            </w:tcBorders>
          </w:tcPr>
          <w:p w:rsidR="00977E7E" w:rsidRPr="00672A20" w:rsidRDefault="00977E7E">
            <w:pPr>
              <w:pStyle w:val="Numbers"/>
              <w:rPr>
                <w:b/>
              </w:rPr>
            </w:pPr>
            <w:r w:rsidRPr="00672A20">
              <w:rPr>
                <w:b/>
              </w:rPr>
              <w:t>3.2 (e)</w:t>
            </w:r>
          </w:p>
        </w:tc>
        <w:tc>
          <w:tcPr>
            <w:tcW w:w="3968" w:type="dxa"/>
            <w:vMerge w:val="restart"/>
            <w:tcBorders>
              <w:left w:val="nil"/>
            </w:tcBorders>
          </w:tcPr>
          <w:p w:rsidR="00977E7E" w:rsidRPr="00672A20" w:rsidRDefault="00977E7E">
            <w:pPr>
              <w:pStyle w:val="Heading3"/>
            </w:pPr>
            <w:r w:rsidRPr="00672A20">
              <w:t>Is the proposed action to be taken in the Great Barrier Reef Marine Park?</w:t>
            </w:r>
          </w:p>
        </w:tc>
        <w:tc>
          <w:tcPr>
            <w:tcW w:w="710" w:type="dxa"/>
            <w:tcBorders>
              <w:bottom w:val="single" w:sz="4" w:space="0" w:color="auto"/>
              <w:right w:val="single" w:sz="4" w:space="0" w:color="auto"/>
            </w:tcBorders>
          </w:tcPr>
          <w:p w:rsidR="00977E7E" w:rsidRPr="00672A20" w:rsidRDefault="00D62E30">
            <w:r w:rsidRPr="00672A20">
              <w:sym w:font="Wingdings" w:char="F0FC"/>
            </w:r>
          </w:p>
        </w:tc>
        <w:tc>
          <w:tcPr>
            <w:tcW w:w="4252" w:type="dxa"/>
            <w:tcBorders>
              <w:top w:val="single" w:sz="4" w:space="0" w:color="auto"/>
              <w:left w:val="single" w:sz="4" w:space="0" w:color="auto"/>
              <w:bottom w:val="nil"/>
              <w:right w:val="nil"/>
            </w:tcBorders>
          </w:tcPr>
          <w:p w:rsidR="00977E7E" w:rsidRPr="00672A20" w:rsidRDefault="00977E7E">
            <w:pPr>
              <w:pStyle w:val="guidewspace"/>
            </w:pPr>
            <w:r w:rsidRPr="00672A20">
              <w:t>No</w:t>
            </w:r>
          </w:p>
        </w:tc>
      </w:tr>
      <w:tr w:rsidR="00977E7E" w:rsidRPr="00672A20">
        <w:tc>
          <w:tcPr>
            <w:tcW w:w="959" w:type="dxa"/>
            <w:vMerge/>
            <w:tcBorders>
              <w:top w:val="nil"/>
              <w:left w:val="nil"/>
              <w:bottom w:val="nil"/>
              <w:right w:val="nil"/>
            </w:tcBorders>
          </w:tcPr>
          <w:p w:rsidR="00977E7E" w:rsidRPr="00672A20" w:rsidRDefault="00977E7E">
            <w:pPr>
              <w:pStyle w:val="Numbers"/>
            </w:pPr>
          </w:p>
        </w:tc>
        <w:tc>
          <w:tcPr>
            <w:tcW w:w="3968" w:type="dxa"/>
            <w:vMerge/>
            <w:tcBorders>
              <w:left w:val="nil"/>
            </w:tcBorders>
          </w:tcPr>
          <w:p w:rsidR="00977E7E" w:rsidRPr="00672A20" w:rsidRDefault="00977E7E">
            <w:pPr>
              <w:pStyle w:val="Heading3"/>
            </w:pPr>
          </w:p>
        </w:tc>
        <w:tc>
          <w:tcPr>
            <w:tcW w:w="710" w:type="dxa"/>
            <w:tcBorders>
              <w:right w:val="single" w:sz="4" w:space="0" w:color="auto"/>
            </w:tcBorders>
          </w:tcPr>
          <w:p w:rsidR="00977E7E" w:rsidRPr="00672A20" w:rsidRDefault="00977E7E"/>
        </w:tc>
        <w:tc>
          <w:tcPr>
            <w:tcW w:w="4252" w:type="dxa"/>
            <w:tcBorders>
              <w:top w:val="nil"/>
              <w:left w:val="single" w:sz="4" w:space="0" w:color="auto"/>
              <w:bottom w:val="nil"/>
              <w:right w:val="nil"/>
            </w:tcBorders>
            <w:shd w:val="clear" w:color="auto" w:fill="auto"/>
          </w:tcPr>
          <w:p w:rsidR="00977E7E" w:rsidRPr="00672A20" w:rsidRDefault="00977E7E">
            <w:pPr>
              <w:pStyle w:val="guidewspace"/>
            </w:pPr>
            <w:r w:rsidRPr="00672A20">
              <w:t>Yes (provide details below)</w:t>
            </w:r>
          </w:p>
        </w:tc>
      </w:tr>
      <w:tr w:rsidR="00977E7E" w:rsidRPr="00672A20">
        <w:tc>
          <w:tcPr>
            <w:tcW w:w="959" w:type="dxa"/>
            <w:vMerge/>
            <w:tcBorders>
              <w:top w:val="nil"/>
              <w:left w:val="nil"/>
              <w:bottom w:val="nil"/>
              <w:right w:val="nil"/>
            </w:tcBorders>
          </w:tcPr>
          <w:p w:rsidR="00977E7E" w:rsidRPr="00672A20" w:rsidRDefault="00977E7E">
            <w:pPr>
              <w:pStyle w:val="Numbers"/>
            </w:pPr>
          </w:p>
        </w:tc>
        <w:tc>
          <w:tcPr>
            <w:tcW w:w="8930" w:type="dxa"/>
            <w:gridSpan w:val="3"/>
            <w:tcBorders>
              <w:left w:val="nil"/>
              <w:bottom w:val="nil"/>
              <w:right w:val="nil"/>
            </w:tcBorders>
          </w:tcPr>
          <w:p w:rsidR="00977E7E" w:rsidRPr="00672A20" w:rsidRDefault="00977E7E">
            <w:pPr>
              <w:pStyle w:val="Heading3"/>
            </w:pPr>
            <w:r w:rsidRPr="00672A20">
              <w:t>If yes, nature &amp; extent of likely impact on the whole environment (in addition to 3.1(h))</w:t>
            </w:r>
          </w:p>
        </w:tc>
      </w:tr>
      <w:tr w:rsidR="00977E7E" w:rsidRPr="00672A20">
        <w:tc>
          <w:tcPr>
            <w:tcW w:w="959" w:type="dxa"/>
            <w:tcBorders>
              <w:top w:val="nil"/>
              <w:left w:val="nil"/>
              <w:bottom w:val="nil"/>
              <w:right w:val="nil"/>
            </w:tcBorders>
          </w:tcPr>
          <w:p w:rsidR="00977E7E" w:rsidRPr="00672A20" w:rsidRDefault="00977E7E">
            <w:pPr>
              <w:pStyle w:val="guidewspace"/>
            </w:pPr>
          </w:p>
        </w:tc>
        <w:tc>
          <w:tcPr>
            <w:tcW w:w="8930" w:type="dxa"/>
            <w:gridSpan w:val="3"/>
            <w:tcBorders>
              <w:top w:val="nil"/>
              <w:left w:val="nil"/>
              <w:bottom w:val="nil"/>
              <w:right w:val="nil"/>
            </w:tcBorders>
          </w:tcPr>
          <w:p w:rsidR="00977E7E" w:rsidRPr="00672A20" w:rsidRDefault="00977E7E">
            <w:pPr>
              <w:pStyle w:val="guidewspace"/>
            </w:pPr>
          </w:p>
          <w:p w:rsidR="00977E7E" w:rsidRPr="00672A20" w:rsidRDefault="00977E7E">
            <w:pPr>
              <w:pStyle w:val="guidewspace"/>
            </w:pPr>
          </w:p>
        </w:tc>
      </w:tr>
    </w:tbl>
    <w:p w:rsidR="00977E7E" w:rsidRPr="00672A20" w:rsidRDefault="00977E7E">
      <w:pPr>
        <w:pStyle w:val="Heading2"/>
      </w:pPr>
      <w:r w:rsidRPr="00672A20">
        <w:lastRenderedPageBreak/>
        <w:t xml:space="preserve">3.3 </w:t>
      </w:r>
      <w:r w:rsidRPr="00672A20">
        <w:tab/>
        <w:t>Other important features of the environment</w:t>
      </w:r>
    </w:p>
    <w:p w:rsidR="00977E7E" w:rsidRPr="00672A20" w:rsidRDefault="00977E7E" w:rsidP="001F41E7">
      <w:pPr>
        <w:pStyle w:val="Heading3"/>
      </w:pPr>
      <w:r w:rsidRPr="00672A20">
        <w:t>3.3 (a)</w:t>
      </w:r>
      <w:r w:rsidRPr="00672A20">
        <w:tab/>
        <w:t>Flora and fauna</w:t>
      </w:r>
    </w:p>
    <w:p w:rsidR="00D273CE" w:rsidRPr="00672A20" w:rsidRDefault="008125B0" w:rsidP="00D273CE">
      <w:pPr>
        <w:pStyle w:val="FrontEndH4"/>
        <w:rPr>
          <w:rFonts w:ascii="Tahoma" w:hAnsi="Tahoma"/>
          <w:i w:val="0"/>
          <w:color w:val="auto"/>
          <w:sz w:val="18"/>
          <w:szCs w:val="18"/>
        </w:rPr>
      </w:pPr>
      <w:bookmarkStart w:id="7" w:name="_Toc333558572"/>
      <w:r w:rsidRPr="00672A20">
        <w:rPr>
          <w:rFonts w:ascii="Tahoma" w:hAnsi="Tahoma"/>
          <w:i w:val="0"/>
          <w:color w:val="auto"/>
          <w:sz w:val="18"/>
          <w:szCs w:val="18"/>
        </w:rPr>
        <w:t>3.3.1</w:t>
      </w:r>
      <w:r w:rsidR="0059580A" w:rsidRPr="00672A20">
        <w:rPr>
          <w:rFonts w:ascii="Tahoma" w:hAnsi="Tahoma"/>
          <w:i w:val="0"/>
          <w:color w:val="auto"/>
          <w:sz w:val="18"/>
          <w:szCs w:val="18"/>
        </w:rPr>
        <w:t xml:space="preserve"> (a)</w:t>
      </w:r>
      <w:r w:rsidRPr="00672A20">
        <w:rPr>
          <w:rFonts w:ascii="Tahoma" w:hAnsi="Tahoma"/>
          <w:i w:val="0"/>
          <w:color w:val="auto"/>
          <w:sz w:val="18"/>
          <w:szCs w:val="18"/>
        </w:rPr>
        <w:tab/>
      </w:r>
      <w:r w:rsidR="00D273CE" w:rsidRPr="00672A20">
        <w:rPr>
          <w:rFonts w:ascii="Tahoma" w:hAnsi="Tahoma"/>
          <w:i w:val="0"/>
          <w:color w:val="auto"/>
          <w:sz w:val="18"/>
          <w:szCs w:val="18"/>
        </w:rPr>
        <w:t>Flora</w:t>
      </w:r>
    </w:p>
    <w:p w:rsidR="00D273CE" w:rsidRPr="00672A20" w:rsidRDefault="00D273CE" w:rsidP="008125B0">
      <w:pPr>
        <w:spacing w:after="240"/>
      </w:pPr>
      <w:r w:rsidRPr="00672A20">
        <w:t xml:space="preserve">There were no threatened plant species recorded within the DRA and the land has been cleared for agriculture and is classified as agricultural land (map classification: FAG) in accordance with </w:t>
      </w:r>
      <w:r w:rsidRPr="00672A20">
        <w:rPr>
          <w:lang w:eastAsia="en-GB"/>
        </w:rPr>
        <w:t xml:space="preserve">Harris and Kitchener (2005). </w:t>
      </w:r>
    </w:p>
    <w:p w:rsidR="00D273CE" w:rsidRPr="00672A20" w:rsidRDefault="00D273CE" w:rsidP="00D273CE">
      <w:pPr>
        <w:pStyle w:val="FrontEndH4"/>
        <w:rPr>
          <w:rFonts w:ascii="Tahoma" w:hAnsi="Tahoma"/>
          <w:i w:val="0"/>
          <w:color w:val="auto"/>
          <w:sz w:val="18"/>
          <w:szCs w:val="18"/>
        </w:rPr>
      </w:pPr>
      <w:r w:rsidRPr="00672A20">
        <w:rPr>
          <w:rFonts w:ascii="Tahoma" w:hAnsi="Tahoma"/>
          <w:i w:val="0"/>
          <w:color w:val="auto"/>
          <w:sz w:val="18"/>
          <w:szCs w:val="18"/>
        </w:rPr>
        <w:t>Pre-European Settlement Vegetation</w:t>
      </w:r>
    </w:p>
    <w:p w:rsidR="00D273CE" w:rsidRPr="00672A20" w:rsidRDefault="00D273CE" w:rsidP="00D273CE">
      <w:r w:rsidRPr="00672A20">
        <w:t xml:space="preserve">The site is located within the Tasmanian South East subregion of the Interim Biogeographic Regionalisation for Australia (IBRA). The major vegetation groups within the Tasmanian South East subregion prior to European settlement are provided in </w:t>
      </w:r>
      <w:r w:rsidR="008125B0" w:rsidRPr="00672A20">
        <w:fldChar w:fldCharType="begin"/>
      </w:r>
      <w:r w:rsidR="008125B0" w:rsidRPr="00672A20">
        <w:instrText xml:space="preserve"> REF _Ref347722605 \h </w:instrText>
      </w:r>
      <w:r w:rsidR="008125B0" w:rsidRPr="00672A20">
        <w:fldChar w:fldCharType="separate"/>
      </w:r>
      <w:r w:rsidR="00816881" w:rsidRPr="00672A20">
        <w:t xml:space="preserve">Table </w:t>
      </w:r>
      <w:r w:rsidR="00816881">
        <w:rPr>
          <w:noProof/>
        </w:rPr>
        <w:t>6</w:t>
      </w:r>
      <w:r w:rsidR="008125B0" w:rsidRPr="00672A20">
        <w:fldChar w:fldCharType="end"/>
      </w:r>
      <w:r w:rsidR="008125B0" w:rsidRPr="00672A20">
        <w:t>.</w:t>
      </w:r>
    </w:p>
    <w:p w:rsidR="00D273CE" w:rsidRPr="00672A20" w:rsidRDefault="00D273CE" w:rsidP="00D273CE">
      <w:pPr>
        <w:pStyle w:val="CaptionTables"/>
      </w:pPr>
    </w:p>
    <w:p w:rsidR="008125B0" w:rsidRPr="00672A20" w:rsidRDefault="008125B0" w:rsidP="008125B0">
      <w:pPr>
        <w:pStyle w:val="Caption"/>
        <w:keepNext/>
      </w:pPr>
      <w:bookmarkStart w:id="8" w:name="_Ref347722605"/>
      <w:r w:rsidRPr="00672A20">
        <w:t xml:space="preserve">Table </w:t>
      </w:r>
      <w:r w:rsidRPr="00672A20">
        <w:fldChar w:fldCharType="begin"/>
      </w:r>
      <w:r w:rsidRPr="00672A20">
        <w:instrText xml:space="preserve"> SEQ Table \* ARABIC </w:instrText>
      </w:r>
      <w:r w:rsidRPr="00672A20">
        <w:fldChar w:fldCharType="separate"/>
      </w:r>
      <w:r w:rsidR="00816881">
        <w:rPr>
          <w:noProof/>
        </w:rPr>
        <w:t>6</w:t>
      </w:r>
      <w:r w:rsidRPr="00672A20">
        <w:fldChar w:fldCharType="end"/>
      </w:r>
      <w:bookmarkEnd w:id="8"/>
      <w:r w:rsidRPr="00672A20">
        <w:t>: Vegetation Type and Area prior to European Settlement compared to 1997 – Tasmanian South East IBRA Subregion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134"/>
        <w:gridCol w:w="1275"/>
        <w:gridCol w:w="1276"/>
        <w:gridCol w:w="1276"/>
      </w:tblGrid>
      <w:tr w:rsidR="00D273CE" w:rsidRPr="00672A20" w:rsidTr="008125B0">
        <w:trPr>
          <w:trHeight w:val="227"/>
          <w:tblHeader/>
        </w:trPr>
        <w:tc>
          <w:tcPr>
            <w:tcW w:w="5070" w:type="dxa"/>
            <w:shd w:val="clear" w:color="auto" w:fill="auto"/>
            <w:vAlign w:val="center"/>
          </w:tcPr>
          <w:p w:rsidR="00D273CE" w:rsidRPr="00672A20" w:rsidRDefault="00D273CE" w:rsidP="009724AE">
            <w:pPr>
              <w:pStyle w:val="TableHeaderRow"/>
              <w:jc w:val="center"/>
            </w:pPr>
            <w:r w:rsidRPr="00672A20">
              <w:t>Major Vegetation Group</w:t>
            </w:r>
          </w:p>
        </w:tc>
        <w:tc>
          <w:tcPr>
            <w:tcW w:w="1134" w:type="dxa"/>
            <w:shd w:val="clear" w:color="auto" w:fill="auto"/>
            <w:vAlign w:val="center"/>
          </w:tcPr>
          <w:p w:rsidR="00D273CE" w:rsidRPr="00672A20" w:rsidRDefault="00D273CE" w:rsidP="009724AE">
            <w:pPr>
              <w:pStyle w:val="TableHeaderRow"/>
              <w:jc w:val="center"/>
            </w:pPr>
            <w:r w:rsidRPr="00672A20">
              <w:t>1750 Area (ha)</w:t>
            </w:r>
          </w:p>
        </w:tc>
        <w:tc>
          <w:tcPr>
            <w:tcW w:w="1275" w:type="dxa"/>
            <w:shd w:val="clear" w:color="auto" w:fill="auto"/>
            <w:vAlign w:val="center"/>
          </w:tcPr>
          <w:p w:rsidR="00D273CE" w:rsidRPr="00672A20" w:rsidRDefault="00D273CE" w:rsidP="009724AE">
            <w:pPr>
              <w:pStyle w:val="TableHeaderRow"/>
              <w:jc w:val="center"/>
            </w:pPr>
            <w:r w:rsidRPr="00672A20">
              <w:t>Total Extent (%)</w:t>
            </w:r>
          </w:p>
        </w:tc>
        <w:tc>
          <w:tcPr>
            <w:tcW w:w="1276" w:type="dxa"/>
            <w:shd w:val="clear" w:color="auto" w:fill="auto"/>
            <w:vAlign w:val="center"/>
          </w:tcPr>
          <w:p w:rsidR="00D273CE" w:rsidRPr="00672A20" w:rsidRDefault="00D273CE" w:rsidP="009724AE">
            <w:pPr>
              <w:pStyle w:val="TableHeaderRow"/>
              <w:jc w:val="center"/>
            </w:pPr>
            <w:r w:rsidRPr="00672A20">
              <w:t>Circa 1997 Area (ha)</w:t>
            </w:r>
          </w:p>
        </w:tc>
        <w:tc>
          <w:tcPr>
            <w:tcW w:w="1276" w:type="dxa"/>
            <w:shd w:val="clear" w:color="auto" w:fill="auto"/>
            <w:vAlign w:val="center"/>
          </w:tcPr>
          <w:p w:rsidR="00D273CE" w:rsidRPr="00672A20" w:rsidRDefault="00D273CE" w:rsidP="009724AE">
            <w:pPr>
              <w:pStyle w:val="TableHeaderRow"/>
              <w:jc w:val="center"/>
            </w:pPr>
            <w:r w:rsidRPr="00672A20">
              <w:t>Total Extent (%)</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Cleared / modified native vegetation</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0</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0</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274,648</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25</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Rainforest and vine thickets</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1,392</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0.1</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1,392</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0.1</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Eucalyptus tall open forests</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86,128</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7.8</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67,232</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6.1</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Eucalyptus open forest</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528,916</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48.2</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329,552</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30</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Eucalyptus low open forest</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2,564</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0.2</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532</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0</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Eucalyptus woodlands</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264,492</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24.1</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213,096</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19.4</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Acacia forest and woodlands</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1,876</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0.2</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1,736</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0.2</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Callitris forest and woodlands</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16</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0</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Casuarina forest and woodlands</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1,428</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0.1</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832</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0.1</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Other forests and woodlands</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108</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0</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104</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0</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Eucalyptus open woodlands</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71,432</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6.5</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71,400</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6.5</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Low closed forest and closed shrublands</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8,564</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0.8</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8,504</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0.8</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Acacia shrublands</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588</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0.1</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568</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0.1</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Other Shrublands</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4,236</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0.4</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4,224</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0.4</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Heath</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4,900</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0.4</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4,896</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0.4</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Tussock grasslands</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19,508</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1.8</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19,508</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1.8</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Other grasslands, herblands, sedgelands and rushlands</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88,440</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8.1</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88,436</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8.1</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 xml:space="preserve">Chenopod shrub, samphire shrub and </w:t>
            </w:r>
            <w:r w:rsidR="00017D6C" w:rsidRPr="00672A20">
              <w:rPr>
                <w:rFonts w:cs="Arial"/>
              </w:rPr>
              <w:t>forelands</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1,784</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0.2</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1,784</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0.2</w:t>
            </w:r>
          </w:p>
        </w:tc>
      </w:tr>
      <w:tr w:rsidR="00D273CE" w:rsidRPr="00672A20" w:rsidTr="008125B0">
        <w:trPr>
          <w:trHeight w:val="227"/>
        </w:trPr>
        <w:tc>
          <w:tcPr>
            <w:tcW w:w="5070" w:type="dxa"/>
            <w:shd w:val="clear" w:color="auto" w:fill="auto"/>
            <w:vAlign w:val="center"/>
          </w:tcPr>
          <w:p w:rsidR="00D273CE" w:rsidRPr="00672A20" w:rsidRDefault="00D273CE" w:rsidP="009724AE">
            <w:pPr>
              <w:spacing w:before="20" w:after="20"/>
              <w:rPr>
                <w:rFonts w:cs="Arial"/>
              </w:rPr>
            </w:pPr>
            <w:r w:rsidRPr="00672A20">
              <w:rPr>
                <w:rFonts w:cs="Arial"/>
              </w:rPr>
              <w:t>Mangroves, tidal mudflat, samphire and bare areas, claypan, sand, rock, salt lakes, lagoons, lakes</w:t>
            </w:r>
          </w:p>
        </w:tc>
        <w:tc>
          <w:tcPr>
            <w:tcW w:w="1134" w:type="dxa"/>
            <w:shd w:val="clear" w:color="auto" w:fill="auto"/>
            <w:vAlign w:val="center"/>
          </w:tcPr>
          <w:p w:rsidR="00D273CE" w:rsidRPr="00672A20" w:rsidRDefault="00D273CE" w:rsidP="009724AE">
            <w:pPr>
              <w:spacing w:before="20" w:after="20"/>
              <w:jc w:val="right"/>
              <w:rPr>
                <w:rFonts w:cs="Arial"/>
              </w:rPr>
            </w:pPr>
            <w:r w:rsidRPr="00672A20">
              <w:rPr>
                <w:rFonts w:cs="Arial"/>
              </w:rPr>
              <w:t>9,836</w:t>
            </w:r>
          </w:p>
        </w:tc>
        <w:tc>
          <w:tcPr>
            <w:tcW w:w="1275" w:type="dxa"/>
            <w:shd w:val="clear" w:color="auto" w:fill="auto"/>
            <w:vAlign w:val="center"/>
          </w:tcPr>
          <w:p w:rsidR="00D273CE" w:rsidRPr="00672A20" w:rsidRDefault="00D273CE" w:rsidP="009724AE">
            <w:pPr>
              <w:spacing w:before="20" w:after="20"/>
              <w:jc w:val="right"/>
              <w:rPr>
                <w:rFonts w:cs="Arial"/>
              </w:rPr>
            </w:pPr>
            <w:r w:rsidRPr="00672A20">
              <w:rPr>
                <w:rFonts w:cs="Arial"/>
              </w:rPr>
              <w:t>0.9</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9,836</w:t>
            </w:r>
          </w:p>
        </w:tc>
        <w:tc>
          <w:tcPr>
            <w:tcW w:w="1276" w:type="dxa"/>
            <w:shd w:val="clear" w:color="auto" w:fill="auto"/>
            <w:vAlign w:val="center"/>
          </w:tcPr>
          <w:p w:rsidR="00D273CE" w:rsidRPr="00672A20" w:rsidRDefault="00D273CE" w:rsidP="009724AE">
            <w:pPr>
              <w:spacing w:before="20" w:after="20"/>
              <w:jc w:val="right"/>
              <w:rPr>
                <w:rFonts w:cs="Arial"/>
              </w:rPr>
            </w:pPr>
            <w:r w:rsidRPr="00672A20">
              <w:rPr>
                <w:rFonts w:cs="Arial"/>
              </w:rPr>
              <w:t>0.9</w:t>
            </w:r>
          </w:p>
        </w:tc>
      </w:tr>
    </w:tbl>
    <w:p w:rsidR="00D273CE" w:rsidRPr="00672A20" w:rsidRDefault="00D273CE" w:rsidP="00D273CE">
      <w:pPr>
        <w:rPr>
          <w:sz w:val="16"/>
          <w:szCs w:val="16"/>
        </w:rPr>
      </w:pPr>
      <w:r w:rsidRPr="00672A20">
        <w:rPr>
          <w:sz w:val="16"/>
          <w:szCs w:val="16"/>
        </w:rPr>
        <w:t>Source: Commonwealth of Australia, 2001</w:t>
      </w:r>
    </w:p>
    <w:p w:rsidR="00F47EA7" w:rsidRPr="00672A20" w:rsidRDefault="00F47EA7" w:rsidP="00F47EA7">
      <w:pPr>
        <w:pStyle w:val="FrontEndH4"/>
        <w:rPr>
          <w:rFonts w:ascii="Tahoma" w:hAnsi="Tahoma"/>
          <w:i w:val="0"/>
          <w:color w:val="auto"/>
          <w:sz w:val="18"/>
          <w:szCs w:val="18"/>
        </w:rPr>
      </w:pPr>
      <w:bookmarkStart w:id="9" w:name="_Toc333558571"/>
      <w:bookmarkStart w:id="10" w:name="_Toc333558555"/>
      <w:r w:rsidRPr="00672A20">
        <w:rPr>
          <w:rFonts w:ascii="Tahoma" w:hAnsi="Tahoma"/>
          <w:i w:val="0"/>
          <w:color w:val="auto"/>
          <w:sz w:val="18"/>
          <w:szCs w:val="18"/>
        </w:rPr>
        <w:t>Existing Vegetation</w:t>
      </w:r>
    </w:p>
    <w:p w:rsidR="00F47EA7" w:rsidRPr="00672A20" w:rsidRDefault="00F47EA7" w:rsidP="00F47EA7">
      <w:pPr>
        <w:pStyle w:val="FrontEndH4"/>
        <w:rPr>
          <w:rFonts w:ascii="Tahoma" w:hAnsi="Tahoma"/>
          <w:b w:val="0"/>
          <w:i w:val="0"/>
          <w:color w:val="auto"/>
          <w:sz w:val="22"/>
          <w:szCs w:val="20"/>
        </w:rPr>
      </w:pPr>
      <w:r w:rsidRPr="00672A20">
        <w:rPr>
          <w:rFonts w:ascii="Tahoma" w:hAnsi="Tahoma"/>
          <w:b w:val="0"/>
          <w:i w:val="0"/>
          <w:color w:val="auto"/>
          <w:sz w:val="22"/>
          <w:szCs w:val="20"/>
        </w:rPr>
        <w:t xml:space="preserve">The </w:t>
      </w:r>
      <w:r w:rsidR="00504C98" w:rsidRPr="00672A20">
        <w:rPr>
          <w:rFonts w:ascii="Tahoma" w:hAnsi="Tahoma"/>
          <w:b w:val="0"/>
          <w:i w:val="0"/>
          <w:color w:val="auto"/>
          <w:sz w:val="22"/>
          <w:szCs w:val="20"/>
        </w:rPr>
        <w:t>project area</w:t>
      </w:r>
      <w:r w:rsidRPr="00672A20">
        <w:rPr>
          <w:rFonts w:ascii="Tahoma" w:hAnsi="Tahoma"/>
          <w:b w:val="0"/>
          <w:i w:val="0"/>
          <w:color w:val="auto"/>
          <w:sz w:val="22"/>
          <w:szCs w:val="20"/>
        </w:rPr>
        <w:t xml:space="preserve"> has been cleared for agriculture and is zoned as agricultural land (map classification: FAG) in accordance with Harris and Kitchener (2005). No remnant native vegetation exists within the DRA</w:t>
      </w:r>
      <w:r w:rsidR="00504C98" w:rsidRPr="00672A20">
        <w:rPr>
          <w:rFonts w:ascii="Tahoma" w:hAnsi="Tahoma"/>
          <w:b w:val="0"/>
          <w:i w:val="0"/>
          <w:color w:val="auto"/>
          <w:sz w:val="22"/>
          <w:szCs w:val="20"/>
        </w:rPr>
        <w:t xml:space="preserve"> or project site</w:t>
      </w:r>
      <w:r w:rsidRPr="00672A20">
        <w:rPr>
          <w:rFonts w:ascii="Tahoma" w:hAnsi="Tahoma"/>
          <w:b w:val="0"/>
          <w:i w:val="0"/>
          <w:color w:val="auto"/>
          <w:sz w:val="22"/>
          <w:szCs w:val="20"/>
        </w:rPr>
        <w:t xml:space="preserve">. </w:t>
      </w:r>
    </w:p>
    <w:p w:rsidR="00F47EA7" w:rsidRPr="00672A20" w:rsidRDefault="00F47EA7" w:rsidP="00F47EA7"/>
    <w:p w:rsidR="00F47EA7" w:rsidRPr="00672A20" w:rsidRDefault="00F47EA7" w:rsidP="00F47EA7">
      <w:pPr>
        <w:pStyle w:val="FrontEndH4"/>
        <w:rPr>
          <w:rFonts w:ascii="Tahoma" w:hAnsi="Tahoma"/>
          <w:b w:val="0"/>
          <w:i w:val="0"/>
          <w:color w:val="auto"/>
          <w:sz w:val="22"/>
          <w:szCs w:val="20"/>
        </w:rPr>
      </w:pPr>
      <w:r w:rsidRPr="00672A20">
        <w:rPr>
          <w:rFonts w:ascii="Tahoma" w:hAnsi="Tahoma"/>
          <w:b w:val="0"/>
          <w:i w:val="0"/>
          <w:color w:val="auto"/>
          <w:sz w:val="22"/>
          <w:szCs w:val="20"/>
        </w:rPr>
        <w:t xml:space="preserve">The existing vegetation within the area of the DRA is shown in </w:t>
      </w:r>
      <w:r w:rsidR="00FF2DA4">
        <w:rPr>
          <w:rFonts w:ascii="Tahoma" w:hAnsi="Tahoma"/>
          <w:b w:val="0"/>
          <w:i w:val="0"/>
          <w:color w:val="auto"/>
          <w:sz w:val="22"/>
          <w:szCs w:val="20"/>
        </w:rPr>
        <w:t>Figure 4.</w:t>
      </w:r>
      <w:r w:rsidRPr="00672A20">
        <w:rPr>
          <w:rFonts w:ascii="Tahoma" w:hAnsi="Tahoma"/>
          <w:b w:val="0"/>
          <w:i w:val="0"/>
          <w:color w:val="auto"/>
          <w:sz w:val="22"/>
          <w:szCs w:val="20"/>
        </w:rPr>
        <w:t xml:space="preserve"> There is an area of silver peppermint (</w:t>
      </w:r>
      <w:r w:rsidRPr="00672A20">
        <w:rPr>
          <w:rFonts w:ascii="Tahoma" w:hAnsi="Tahoma"/>
          <w:b w:val="0"/>
          <w:color w:val="auto"/>
          <w:sz w:val="22"/>
          <w:szCs w:val="20"/>
        </w:rPr>
        <w:t>Eucalyptus tenuiramis</w:t>
      </w:r>
      <w:r w:rsidRPr="00672A20">
        <w:rPr>
          <w:rFonts w:ascii="Tahoma" w:hAnsi="Tahoma"/>
          <w:b w:val="0"/>
          <w:i w:val="0"/>
          <w:color w:val="auto"/>
          <w:sz w:val="22"/>
          <w:szCs w:val="20"/>
        </w:rPr>
        <w:t xml:space="preserve">) forest and woodland on sediments (map classification: DTO) adjacent to Meadowbank Lake, approximately 1 km south of the </w:t>
      </w:r>
      <w:r w:rsidR="00504C98" w:rsidRPr="00672A20">
        <w:rPr>
          <w:rFonts w:ascii="Tahoma" w:hAnsi="Tahoma"/>
          <w:b w:val="0"/>
          <w:i w:val="0"/>
          <w:color w:val="auto"/>
          <w:sz w:val="22"/>
          <w:szCs w:val="20"/>
        </w:rPr>
        <w:t>project area</w:t>
      </w:r>
      <w:r w:rsidRPr="00672A20">
        <w:rPr>
          <w:rFonts w:ascii="Tahoma" w:hAnsi="Tahoma"/>
          <w:b w:val="0"/>
          <w:i w:val="0"/>
          <w:color w:val="auto"/>
          <w:sz w:val="22"/>
          <w:szCs w:val="20"/>
        </w:rPr>
        <w:t xml:space="preserve">. There is an area of remnant native vegetation approximately 1 km east of the DRA adjacent to the River Clyde north of </w:t>
      </w:r>
      <w:r w:rsidRPr="00672A20">
        <w:rPr>
          <w:rFonts w:ascii="Tahoma" w:hAnsi="Tahoma"/>
          <w:b w:val="0"/>
          <w:i w:val="0"/>
          <w:color w:val="auto"/>
          <w:sz w:val="22"/>
          <w:szCs w:val="20"/>
        </w:rPr>
        <w:lastRenderedPageBreak/>
        <w:t>Hamilton. This vegetation community is classified as Bursaria – Acacia woodland and scrub (map classification: NBA) and is characterised by small (&lt;10 m high) trees and shrubs, typically sweet bursaria (</w:t>
      </w:r>
      <w:r w:rsidRPr="00672A20">
        <w:rPr>
          <w:rFonts w:ascii="Tahoma" w:hAnsi="Tahoma"/>
          <w:b w:val="0"/>
          <w:color w:val="auto"/>
          <w:sz w:val="22"/>
          <w:szCs w:val="20"/>
        </w:rPr>
        <w:t>Bursaria spinosa</w:t>
      </w:r>
      <w:r w:rsidRPr="00672A20">
        <w:rPr>
          <w:rFonts w:ascii="Tahoma" w:hAnsi="Tahoma"/>
          <w:b w:val="0"/>
          <w:i w:val="0"/>
          <w:color w:val="auto"/>
          <w:sz w:val="22"/>
          <w:szCs w:val="20"/>
        </w:rPr>
        <w:t>), sticky hop-bush (</w:t>
      </w:r>
      <w:r w:rsidRPr="00672A20">
        <w:rPr>
          <w:rFonts w:ascii="Tahoma" w:hAnsi="Tahoma"/>
          <w:b w:val="0"/>
          <w:color w:val="auto"/>
          <w:sz w:val="22"/>
          <w:szCs w:val="20"/>
        </w:rPr>
        <w:t>Dodonaea viscosa</w:t>
      </w:r>
      <w:r w:rsidRPr="00672A20">
        <w:rPr>
          <w:rFonts w:ascii="Tahoma" w:hAnsi="Tahoma"/>
          <w:b w:val="0"/>
          <w:i w:val="0"/>
          <w:color w:val="auto"/>
          <w:sz w:val="22"/>
          <w:szCs w:val="20"/>
        </w:rPr>
        <w:t>), silver wattle (</w:t>
      </w:r>
      <w:r w:rsidRPr="00672A20">
        <w:rPr>
          <w:rFonts w:ascii="Tahoma" w:hAnsi="Tahoma"/>
          <w:b w:val="0"/>
          <w:color w:val="auto"/>
          <w:sz w:val="22"/>
          <w:szCs w:val="20"/>
        </w:rPr>
        <w:t>Acacia dealbata</w:t>
      </w:r>
      <w:r w:rsidRPr="00672A20">
        <w:rPr>
          <w:rFonts w:ascii="Tahoma" w:hAnsi="Tahoma"/>
          <w:b w:val="0"/>
          <w:i w:val="0"/>
          <w:color w:val="auto"/>
          <w:sz w:val="22"/>
          <w:szCs w:val="20"/>
        </w:rPr>
        <w:t>), black wattle (</w:t>
      </w:r>
      <w:r w:rsidRPr="00672A20">
        <w:rPr>
          <w:rFonts w:ascii="Tahoma" w:hAnsi="Tahoma"/>
          <w:b w:val="0"/>
          <w:color w:val="auto"/>
          <w:sz w:val="22"/>
          <w:szCs w:val="20"/>
        </w:rPr>
        <w:t>A. mearnsii</w:t>
      </w:r>
      <w:r w:rsidRPr="00672A20">
        <w:rPr>
          <w:rFonts w:ascii="Tahoma" w:hAnsi="Tahoma"/>
          <w:b w:val="0"/>
          <w:i w:val="0"/>
          <w:color w:val="auto"/>
          <w:sz w:val="22"/>
          <w:szCs w:val="20"/>
        </w:rPr>
        <w:t>), blackwood (</w:t>
      </w:r>
      <w:r w:rsidRPr="00672A20">
        <w:rPr>
          <w:rFonts w:ascii="Tahoma" w:hAnsi="Tahoma"/>
          <w:b w:val="0"/>
          <w:color w:val="auto"/>
          <w:sz w:val="22"/>
          <w:szCs w:val="20"/>
        </w:rPr>
        <w:t>A. melanoxylon</w:t>
      </w:r>
      <w:r w:rsidRPr="00672A20">
        <w:rPr>
          <w:rFonts w:ascii="Tahoma" w:hAnsi="Tahoma"/>
          <w:b w:val="0"/>
          <w:i w:val="0"/>
          <w:color w:val="auto"/>
          <w:sz w:val="22"/>
          <w:szCs w:val="20"/>
        </w:rPr>
        <w:t>), prickly Moses (</w:t>
      </w:r>
      <w:r w:rsidRPr="00672A20">
        <w:rPr>
          <w:rFonts w:ascii="Tahoma" w:hAnsi="Tahoma"/>
          <w:b w:val="0"/>
          <w:color w:val="auto"/>
          <w:sz w:val="22"/>
          <w:szCs w:val="20"/>
        </w:rPr>
        <w:t>A. verticillata</w:t>
      </w:r>
      <w:r w:rsidRPr="00672A20">
        <w:rPr>
          <w:rFonts w:ascii="Tahoma" w:hAnsi="Tahoma"/>
          <w:b w:val="0"/>
          <w:i w:val="0"/>
          <w:color w:val="auto"/>
          <w:sz w:val="22"/>
          <w:szCs w:val="20"/>
        </w:rPr>
        <w:t>) over a grassy understorey of kangaroo grass (</w:t>
      </w:r>
      <w:r w:rsidRPr="00672A20">
        <w:rPr>
          <w:rFonts w:ascii="Tahoma" w:hAnsi="Tahoma"/>
          <w:b w:val="0"/>
          <w:color w:val="auto"/>
          <w:sz w:val="22"/>
          <w:szCs w:val="20"/>
        </w:rPr>
        <w:t>Themeda triandra</w:t>
      </w:r>
      <w:r w:rsidRPr="00672A20">
        <w:rPr>
          <w:rFonts w:ascii="Tahoma" w:hAnsi="Tahoma"/>
          <w:b w:val="0"/>
          <w:i w:val="0"/>
          <w:color w:val="auto"/>
          <w:sz w:val="22"/>
          <w:szCs w:val="20"/>
        </w:rPr>
        <w:t>) or wallaby grass (</w:t>
      </w:r>
      <w:r w:rsidRPr="00672A20">
        <w:rPr>
          <w:rFonts w:ascii="Tahoma" w:hAnsi="Tahoma"/>
          <w:b w:val="0"/>
          <w:color w:val="auto"/>
          <w:sz w:val="22"/>
          <w:szCs w:val="20"/>
        </w:rPr>
        <w:t xml:space="preserve">Austrodanthonia </w:t>
      </w:r>
      <w:r w:rsidRPr="00672A20">
        <w:rPr>
          <w:rFonts w:ascii="Tahoma" w:hAnsi="Tahoma"/>
          <w:b w:val="0"/>
          <w:i w:val="0"/>
          <w:color w:val="auto"/>
          <w:sz w:val="22"/>
          <w:szCs w:val="20"/>
        </w:rPr>
        <w:t>sp.) (Harris and Kitchener, 2005).</w:t>
      </w:r>
    </w:p>
    <w:bookmarkEnd w:id="9"/>
    <w:p w:rsidR="00F47EA7" w:rsidRPr="00672A20" w:rsidRDefault="00F47EA7" w:rsidP="008125B0"/>
    <w:p w:rsidR="008125B0" w:rsidRPr="00672A20" w:rsidRDefault="008125B0" w:rsidP="008125B0">
      <w:r w:rsidRPr="00672A20">
        <w:t xml:space="preserve">A search of the Tasmanian Natural Values Atlas was </w:t>
      </w:r>
      <w:r w:rsidR="00F47EA7" w:rsidRPr="00672A20">
        <w:t xml:space="preserve">also </w:t>
      </w:r>
      <w:r w:rsidRPr="00672A20">
        <w:t>conducted on 6 July 2012 utilising the Tasmanian DPIPWE LISTMap tool and a DRA comprised of a 5 km radius from the approximate centre of the site. This search returned 428 individual records within the DRA that represents approximately 104 species records. It is noted that there are several records that are restricted in identification to genus.</w:t>
      </w:r>
    </w:p>
    <w:p w:rsidR="008125B0" w:rsidRPr="00672A20" w:rsidRDefault="008125B0" w:rsidP="008125B0"/>
    <w:p w:rsidR="00176777" w:rsidRDefault="008125B0" w:rsidP="008125B0">
      <w:r w:rsidRPr="00672A20">
        <w:t xml:space="preserve">Of the species recorded, there were 70 records of individual flora species recorded within the DRA, of which 20 records (29%) are of introduced species and 10 (14%) species are threatened under either the TSP Act and/or the EPBC Act. No threatened plants species had been recorded as occurring at the </w:t>
      </w:r>
      <w:r w:rsidR="00504C98" w:rsidRPr="00672A20">
        <w:t xml:space="preserve">project </w:t>
      </w:r>
      <w:r w:rsidRPr="00672A20">
        <w:t xml:space="preserve">site. The threatened flora species are listed in </w:t>
      </w:r>
      <w:r w:rsidR="00F47EA7" w:rsidRPr="00672A20">
        <w:fldChar w:fldCharType="begin"/>
      </w:r>
      <w:r w:rsidR="00F47EA7" w:rsidRPr="00672A20">
        <w:instrText xml:space="preserve"> REF _Ref347723513 \h </w:instrText>
      </w:r>
      <w:r w:rsidR="00F47EA7" w:rsidRPr="00672A20">
        <w:fldChar w:fldCharType="separate"/>
      </w:r>
      <w:r w:rsidR="00816881" w:rsidRPr="00672A20">
        <w:t xml:space="preserve">Table </w:t>
      </w:r>
      <w:r w:rsidR="00816881">
        <w:rPr>
          <w:noProof/>
        </w:rPr>
        <w:t>7</w:t>
      </w:r>
      <w:r w:rsidR="00F47EA7" w:rsidRPr="00672A20">
        <w:fldChar w:fldCharType="end"/>
      </w:r>
      <w:r w:rsidRPr="00672A20">
        <w:t xml:space="preserve">, and the distribution of threatened plant species within the DRA is provided in </w:t>
      </w:r>
      <w:r w:rsidR="00672A20" w:rsidRPr="00672A20">
        <w:t xml:space="preserve">Figure </w:t>
      </w:r>
      <w:r w:rsidR="00176777">
        <w:t>5</w:t>
      </w:r>
    </w:p>
    <w:p w:rsidR="008125B0" w:rsidRPr="00672A20" w:rsidRDefault="00672A20" w:rsidP="008125B0">
      <w:r w:rsidRPr="00672A20">
        <w:t>4</w:t>
      </w:r>
      <w:r w:rsidR="008125B0" w:rsidRPr="00672A20">
        <w:t>.</w:t>
      </w:r>
    </w:p>
    <w:p w:rsidR="00F47EA7" w:rsidRPr="00672A20" w:rsidRDefault="00F47EA7" w:rsidP="008125B0"/>
    <w:p w:rsidR="00F47EA7" w:rsidRPr="00672A20" w:rsidRDefault="00F47EA7" w:rsidP="00F47EA7">
      <w:pPr>
        <w:pStyle w:val="Caption"/>
        <w:keepNext/>
      </w:pPr>
      <w:bookmarkStart w:id="11" w:name="_Ref347723513"/>
      <w:r w:rsidRPr="00672A20">
        <w:t xml:space="preserve">Table </w:t>
      </w:r>
      <w:r w:rsidRPr="00672A20">
        <w:fldChar w:fldCharType="begin"/>
      </w:r>
      <w:r w:rsidRPr="00672A20">
        <w:instrText xml:space="preserve"> SEQ Table \* ARABIC </w:instrText>
      </w:r>
      <w:r w:rsidRPr="00672A20">
        <w:fldChar w:fldCharType="separate"/>
      </w:r>
      <w:r w:rsidR="00816881">
        <w:rPr>
          <w:noProof/>
        </w:rPr>
        <w:t>7</w:t>
      </w:r>
      <w:r w:rsidRPr="00672A20">
        <w:fldChar w:fldCharType="end"/>
      </w:r>
      <w:bookmarkEnd w:id="11"/>
      <w:r w:rsidRPr="00672A20">
        <w:t>: Natural Values Atlas Flora Records and Status</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652"/>
        <w:gridCol w:w="2770"/>
        <w:gridCol w:w="1165"/>
        <w:gridCol w:w="1304"/>
        <w:gridCol w:w="1190"/>
      </w:tblGrid>
      <w:tr w:rsidR="00F47EA7" w:rsidRPr="00672A20" w:rsidTr="00672A20">
        <w:trPr>
          <w:cantSplit/>
          <w:trHeight w:val="300"/>
          <w:tblHeader/>
        </w:trPr>
        <w:tc>
          <w:tcPr>
            <w:tcW w:w="1811" w:type="pct"/>
            <w:shd w:val="clear" w:color="auto" w:fill="auto"/>
            <w:vAlign w:val="center"/>
            <w:hideMark/>
          </w:tcPr>
          <w:p w:rsidR="00F47EA7" w:rsidRPr="00672A20" w:rsidRDefault="00F47EA7" w:rsidP="00B51CFA">
            <w:pPr>
              <w:pStyle w:val="TableHeaderRow"/>
              <w:jc w:val="center"/>
              <w:rPr>
                <w:lang w:eastAsia="en-AU"/>
              </w:rPr>
            </w:pPr>
            <w:r w:rsidRPr="00672A20">
              <w:rPr>
                <w:lang w:eastAsia="en-AU"/>
              </w:rPr>
              <w:t>Species</w:t>
            </w:r>
          </w:p>
        </w:tc>
        <w:tc>
          <w:tcPr>
            <w:tcW w:w="1374" w:type="pct"/>
            <w:shd w:val="clear" w:color="auto" w:fill="auto"/>
            <w:vAlign w:val="center"/>
            <w:hideMark/>
          </w:tcPr>
          <w:p w:rsidR="00F47EA7" w:rsidRPr="00672A20" w:rsidRDefault="00F47EA7" w:rsidP="00B51CFA">
            <w:pPr>
              <w:pStyle w:val="TableHeaderRow"/>
              <w:jc w:val="center"/>
              <w:rPr>
                <w:lang w:eastAsia="en-AU"/>
              </w:rPr>
            </w:pPr>
            <w:r w:rsidRPr="00672A20">
              <w:rPr>
                <w:lang w:eastAsia="en-AU"/>
              </w:rPr>
              <w:t>Common Name</w:t>
            </w:r>
          </w:p>
        </w:tc>
        <w:tc>
          <w:tcPr>
            <w:tcW w:w="578" w:type="pct"/>
            <w:shd w:val="clear" w:color="auto" w:fill="auto"/>
            <w:vAlign w:val="center"/>
            <w:hideMark/>
          </w:tcPr>
          <w:p w:rsidR="00F47EA7" w:rsidRPr="00672A20" w:rsidRDefault="00F47EA7" w:rsidP="00B51CFA">
            <w:pPr>
              <w:pStyle w:val="TableHeaderRow"/>
              <w:jc w:val="center"/>
              <w:rPr>
                <w:szCs w:val="22"/>
                <w:lang w:eastAsia="en-AU"/>
              </w:rPr>
            </w:pPr>
            <w:r w:rsidRPr="00672A20">
              <w:rPr>
                <w:szCs w:val="22"/>
                <w:lang w:eastAsia="en-AU"/>
              </w:rPr>
              <w:t>No. of Records</w:t>
            </w:r>
          </w:p>
        </w:tc>
        <w:tc>
          <w:tcPr>
            <w:tcW w:w="647" w:type="pct"/>
          </w:tcPr>
          <w:p w:rsidR="00F47EA7" w:rsidRPr="00672A20" w:rsidRDefault="00F47EA7" w:rsidP="00B51CFA">
            <w:pPr>
              <w:pStyle w:val="TableHeaderRow"/>
              <w:jc w:val="center"/>
              <w:rPr>
                <w:szCs w:val="22"/>
                <w:lang w:eastAsia="en-AU"/>
              </w:rPr>
            </w:pPr>
            <w:r w:rsidRPr="00672A20">
              <w:rPr>
                <w:szCs w:val="22"/>
                <w:lang w:eastAsia="en-AU"/>
              </w:rPr>
              <w:t>Status Tasmania</w:t>
            </w:r>
          </w:p>
        </w:tc>
        <w:tc>
          <w:tcPr>
            <w:tcW w:w="590" w:type="pct"/>
          </w:tcPr>
          <w:p w:rsidR="00F47EA7" w:rsidRPr="00672A20" w:rsidRDefault="00F47EA7" w:rsidP="00B51CFA">
            <w:pPr>
              <w:pStyle w:val="TableHeaderRow"/>
              <w:jc w:val="center"/>
              <w:rPr>
                <w:szCs w:val="22"/>
                <w:lang w:eastAsia="en-AU"/>
              </w:rPr>
            </w:pPr>
            <w:r w:rsidRPr="00672A20">
              <w:rPr>
                <w:szCs w:val="22"/>
                <w:lang w:eastAsia="en-AU"/>
              </w:rPr>
              <w:t>Status C’wealth</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i/>
                <w:lang w:eastAsia="en-AU"/>
              </w:rPr>
              <w:t>Acacia axillaris</w:t>
            </w:r>
          </w:p>
        </w:tc>
        <w:tc>
          <w:tcPr>
            <w:tcW w:w="1374" w:type="pct"/>
            <w:shd w:val="clear" w:color="auto" w:fill="auto"/>
            <w:vAlign w:val="center"/>
            <w:hideMark/>
          </w:tcPr>
          <w:p w:rsidR="00F47EA7" w:rsidRPr="00672A20" w:rsidRDefault="00D10E26" w:rsidP="00D10E26">
            <w:pPr>
              <w:spacing w:before="20" w:after="20"/>
              <w:rPr>
                <w:rFonts w:cs="Arial"/>
                <w:color w:val="000000"/>
                <w:lang w:eastAsia="en-AU"/>
              </w:rPr>
            </w:pPr>
            <w:r w:rsidRPr="00672A20">
              <w:rPr>
                <w:lang w:eastAsia="en-AU"/>
              </w:rPr>
              <w:t>M</w:t>
            </w:r>
            <w:r w:rsidR="00F47EA7" w:rsidRPr="00672A20">
              <w:rPr>
                <w:lang w:eastAsia="en-AU"/>
              </w:rPr>
              <w:t>idlands wattle</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szCs w:val="22"/>
                <w:lang w:eastAsia="en-AU"/>
              </w:rPr>
              <w:t>4</w:t>
            </w:r>
          </w:p>
        </w:tc>
        <w:tc>
          <w:tcPr>
            <w:tcW w:w="647" w:type="pct"/>
          </w:tcPr>
          <w:p w:rsidR="00F47EA7" w:rsidRPr="00672A20" w:rsidRDefault="000F54C0" w:rsidP="00B51CFA">
            <w:pPr>
              <w:spacing w:before="20" w:after="20"/>
              <w:jc w:val="center"/>
              <w:rPr>
                <w:szCs w:val="22"/>
                <w:lang w:eastAsia="en-AU"/>
              </w:rPr>
            </w:pPr>
            <w:r w:rsidRPr="00672A20">
              <w:rPr>
                <w:szCs w:val="22"/>
                <w:lang w:eastAsia="en-AU"/>
              </w:rPr>
              <w:t>VU</w:t>
            </w:r>
          </w:p>
        </w:tc>
        <w:tc>
          <w:tcPr>
            <w:tcW w:w="590" w:type="pct"/>
          </w:tcPr>
          <w:p w:rsidR="00F47EA7" w:rsidRPr="00672A20" w:rsidRDefault="00F47EA7" w:rsidP="00B51CFA">
            <w:pPr>
              <w:spacing w:before="20" w:after="20"/>
              <w:jc w:val="center"/>
              <w:rPr>
                <w:szCs w:val="22"/>
                <w:lang w:eastAsia="en-AU"/>
              </w:rPr>
            </w:pPr>
            <w:r w:rsidRPr="00672A20">
              <w:rPr>
                <w:szCs w:val="22"/>
                <w:lang w:eastAsia="en-AU"/>
              </w:rPr>
              <w:t>VU</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Acacia riceana</w:t>
            </w:r>
          </w:p>
        </w:tc>
        <w:tc>
          <w:tcPr>
            <w:tcW w:w="1374" w:type="pct"/>
            <w:shd w:val="clear" w:color="auto" w:fill="auto"/>
            <w:vAlign w:val="center"/>
            <w:hideMark/>
          </w:tcPr>
          <w:p w:rsidR="00F47EA7" w:rsidRPr="00672A20" w:rsidRDefault="00D10E26" w:rsidP="00D10E26">
            <w:pPr>
              <w:spacing w:before="20" w:after="20"/>
              <w:rPr>
                <w:rFonts w:cs="Arial"/>
                <w:color w:val="000000"/>
                <w:lang w:eastAsia="en-AU"/>
              </w:rPr>
            </w:pPr>
            <w:r w:rsidRPr="00672A20">
              <w:rPr>
                <w:rFonts w:cs="Arial"/>
                <w:color w:val="000000"/>
                <w:lang w:eastAsia="en-AU"/>
              </w:rPr>
              <w:t>A</w:t>
            </w:r>
            <w:r w:rsidR="00F47EA7" w:rsidRPr="00672A20">
              <w:rPr>
                <w:rFonts w:cs="Arial"/>
                <w:color w:val="000000"/>
                <w:lang w:eastAsia="en-AU"/>
              </w:rPr>
              <w:t>rching wattle</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Acaena echinata</w:t>
            </w:r>
          </w:p>
        </w:tc>
        <w:tc>
          <w:tcPr>
            <w:tcW w:w="1374" w:type="pct"/>
            <w:shd w:val="clear" w:color="auto" w:fill="auto"/>
            <w:vAlign w:val="center"/>
            <w:hideMark/>
          </w:tcPr>
          <w:p w:rsidR="00F47EA7" w:rsidRPr="00672A20" w:rsidRDefault="00F47EA7" w:rsidP="00B51CFA">
            <w:pPr>
              <w:spacing w:before="20" w:after="20"/>
              <w:rPr>
                <w:rFonts w:cs="Arial"/>
                <w:color w:val="000000"/>
                <w:lang w:eastAsia="en-AU"/>
              </w:rPr>
            </w:pPr>
            <w:r w:rsidRPr="00672A20">
              <w:rPr>
                <w:rFonts w:cs="Arial"/>
                <w:color w:val="000000"/>
                <w:lang w:eastAsia="en-AU"/>
              </w:rPr>
              <w:t>Sheepsburr</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*Agrostis stolonifera</w:t>
            </w:r>
          </w:p>
        </w:tc>
        <w:tc>
          <w:tcPr>
            <w:tcW w:w="1374" w:type="pct"/>
            <w:shd w:val="clear" w:color="auto" w:fill="auto"/>
            <w:vAlign w:val="center"/>
            <w:hideMark/>
          </w:tcPr>
          <w:p w:rsidR="00F47EA7" w:rsidRPr="00672A20" w:rsidRDefault="00D10E26" w:rsidP="00D10E26">
            <w:pPr>
              <w:spacing w:before="20" w:after="20"/>
              <w:rPr>
                <w:rFonts w:cs="Arial"/>
                <w:color w:val="000000"/>
                <w:lang w:eastAsia="en-AU"/>
              </w:rPr>
            </w:pPr>
            <w:r w:rsidRPr="00672A20">
              <w:rPr>
                <w:rFonts w:cs="Arial"/>
                <w:color w:val="000000"/>
                <w:lang w:eastAsia="en-AU"/>
              </w:rPr>
              <w:t>C</w:t>
            </w:r>
            <w:r w:rsidR="00F47EA7" w:rsidRPr="00672A20">
              <w:rPr>
                <w:rFonts w:cs="Arial"/>
                <w:color w:val="000000"/>
                <w:lang w:eastAsia="en-AU"/>
              </w:rPr>
              <w:t>reeping bent</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*Arabidopsis thaliana</w:t>
            </w:r>
          </w:p>
        </w:tc>
        <w:tc>
          <w:tcPr>
            <w:tcW w:w="1374" w:type="pct"/>
            <w:shd w:val="clear" w:color="auto" w:fill="auto"/>
            <w:vAlign w:val="center"/>
            <w:hideMark/>
          </w:tcPr>
          <w:p w:rsidR="00F47EA7" w:rsidRPr="00672A20" w:rsidRDefault="00D10E26" w:rsidP="00D10E26">
            <w:pPr>
              <w:spacing w:before="20" w:after="20"/>
              <w:rPr>
                <w:rFonts w:cs="Arial"/>
                <w:color w:val="000000"/>
                <w:lang w:eastAsia="en-AU"/>
              </w:rPr>
            </w:pPr>
            <w:r w:rsidRPr="00672A20">
              <w:rPr>
                <w:rFonts w:cs="Arial"/>
                <w:color w:val="000000"/>
                <w:lang w:eastAsia="en-AU"/>
              </w:rPr>
              <w:t>T</w:t>
            </w:r>
            <w:r w:rsidR="00F47EA7" w:rsidRPr="00672A20">
              <w:rPr>
                <w:rFonts w:cs="Arial"/>
                <w:color w:val="000000"/>
                <w:lang w:eastAsia="en-AU"/>
              </w:rPr>
              <w:t>hale cress</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Asperula conferta</w:t>
            </w:r>
          </w:p>
        </w:tc>
        <w:tc>
          <w:tcPr>
            <w:tcW w:w="1374" w:type="pct"/>
            <w:shd w:val="clear" w:color="auto" w:fill="auto"/>
            <w:vAlign w:val="center"/>
            <w:hideMark/>
          </w:tcPr>
          <w:p w:rsidR="00F47EA7" w:rsidRPr="00672A20" w:rsidRDefault="00D10E26" w:rsidP="00D10E26">
            <w:pPr>
              <w:spacing w:before="20" w:after="20"/>
              <w:rPr>
                <w:rFonts w:cs="Arial"/>
                <w:color w:val="000000"/>
                <w:lang w:eastAsia="en-AU"/>
              </w:rPr>
            </w:pPr>
            <w:r w:rsidRPr="00672A20">
              <w:rPr>
                <w:rFonts w:cs="Arial"/>
                <w:color w:val="000000"/>
                <w:lang w:eastAsia="en-AU"/>
              </w:rPr>
              <w:t>C</w:t>
            </w:r>
            <w:r w:rsidR="00F47EA7" w:rsidRPr="00672A20">
              <w:rPr>
                <w:rFonts w:cs="Arial"/>
                <w:color w:val="000000"/>
                <w:lang w:eastAsia="en-AU"/>
              </w:rPr>
              <w:t>ommon woodruff</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Asperula sp.</w:t>
            </w:r>
          </w:p>
        </w:tc>
        <w:tc>
          <w:tcPr>
            <w:tcW w:w="1374" w:type="pct"/>
            <w:shd w:val="clear" w:color="auto" w:fill="auto"/>
            <w:vAlign w:val="center"/>
            <w:hideMark/>
          </w:tcPr>
          <w:p w:rsidR="00F47EA7" w:rsidRPr="00672A20" w:rsidRDefault="00F47EA7" w:rsidP="00B51CFA">
            <w:pPr>
              <w:spacing w:before="20" w:after="20"/>
              <w:rPr>
                <w:rFonts w:cs="Arial"/>
                <w:color w:val="000000"/>
                <w:lang w:eastAsia="en-AU"/>
              </w:rPr>
            </w:pP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Austrodanthonia caespitose</w:t>
            </w:r>
          </w:p>
        </w:tc>
        <w:tc>
          <w:tcPr>
            <w:tcW w:w="1374" w:type="pct"/>
            <w:shd w:val="clear" w:color="auto" w:fill="auto"/>
            <w:vAlign w:val="center"/>
            <w:hideMark/>
          </w:tcPr>
          <w:p w:rsidR="00F47EA7" w:rsidRPr="00672A20" w:rsidRDefault="00D10E26" w:rsidP="00D10E26">
            <w:pPr>
              <w:spacing w:before="20" w:after="20"/>
              <w:rPr>
                <w:rFonts w:cs="Arial"/>
                <w:color w:val="000000"/>
                <w:lang w:eastAsia="en-AU"/>
              </w:rPr>
            </w:pPr>
            <w:r w:rsidRPr="00672A20">
              <w:rPr>
                <w:rFonts w:cs="Arial"/>
                <w:color w:val="000000"/>
                <w:lang w:eastAsia="en-AU"/>
              </w:rPr>
              <w:t>C</w:t>
            </w:r>
            <w:r w:rsidR="00F47EA7" w:rsidRPr="00672A20">
              <w:rPr>
                <w:rFonts w:cs="Arial"/>
                <w:color w:val="000000"/>
                <w:lang w:eastAsia="en-AU"/>
              </w:rPr>
              <w:t>ommon wallabygrass</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Austrodanthonia carphoides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S</w:t>
            </w:r>
            <w:r w:rsidR="00F47EA7" w:rsidRPr="00672A20">
              <w:rPr>
                <w:rFonts w:cs="Arial"/>
                <w:color w:val="000000"/>
                <w:lang w:eastAsia="en-AU"/>
              </w:rPr>
              <w:t>hort wallabygrass</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Austrostipa stuposa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C</w:t>
            </w:r>
            <w:r w:rsidR="00F47EA7" w:rsidRPr="00672A20">
              <w:rPr>
                <w:rFonts w:cs="Arial"/>
                <w:color w:val="000000"/>
                <w:lang w:eastAsia="en-AU"/>
              </w:rPr>
              <w:t>orkscrew speargrass</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*Briza sp.</w:t>
            </w:r>
          </w:p>
        </w:tc>
        <w:tc>
          <w:tcPr>
            <w:tcW w:w="1374" w:type="pct"/>
            <w:shd w:val="clear" w:color="auto" w:fill="auto"/>
            <w:vAlign w:val="center"/>
            <w:hideMark/>
          </w:tcPr>
          <w:p w:rsidR="00F47EA7" w:rsidRPr="00672A20" w:rsidRDefault="00F47EA7" w:rsidP="00B51CFA">
            <w:pPr>
              <w:spacing w:before="20" w:after="20"/>
              <w:rPr>
                <w:rFonts w:cs="Arial"/>
                <w:color w:val="000000"/>
                <w:lang w:eastAsia="en-AU"/>
              </w:rPr>
            </w:pP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Bulbine sp.</w:t>
            </w:r>
          </w:p>
        </w:tc>
        <w:tc>
          <w:tcPr>
            <w:tcW w:w="1374" w:type="pct"/>
            <w:shd w:val="clear" w:color="auto" w:fill="auto"/>
            <w:vAlign w:val="center"/>
            <w:hideMark/>
          </w:tcPr>
          <w:p w:rsidR="00F47EA7" w:rsidRPr="00672A20" w:rsidRDefault="00F47EA7" w:rsidP="00B51CFA">
            <w:pPr>
              <w:spacing w:before="20" w:after="20"/>
              <w:rPr>
                <w:rFonts w:cs="Arial"/>
                <w:color w:val="000000"/>
                <w:lang w:eastAsia="en-AU"/>
              </w:rPr>
            </w:pP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Carex breviculmis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S</w:t>
            </w:r>
            <w:r w:rsidR="00F47EA7" w:rsidRPr="00672A20">
              <w:rPr>
                <w:rFonts w:cs="Arial"/>
                <w:color w:val="000000"/>
                <w:lang w:eastAsia="en-AU"/>
              </w:rPr>
              <w:t>hortstem sedge</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*Carthamus lanatus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S</w:t>
            </w:r>
            <w:r w:rsidR="00F47EA7" w:rsidRPr="00672A20">
              <w:rPr>
                <w:rFonts w:cs="Arial"/>
                <w:color w:val="000000"/>
                <w:lang w:eastAsia="en-AU"/>
              </w:rPr>
              <w:t>affron thistle</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3</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Chrysocephalum apiculatum</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C</w:t>
            </w:r>
            <w:r w:rsidR="00F47EA7" w:rsidRPr="00672A20">
              <w:rPr>
                <w:rFonts w:cs="Arial"/>
                <w:color w:val="000000"/>
                <w:lang w:eastAsia="en-AU"/>
              </w:rPr>
              <w:t>ommon everlasting</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Convolvulus angustissimus subsp. Angustissimus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B</w:t>
            </w:r>
            <w:r w:rsidR="00F47EA7" w:rsidRPr="00672A20">
              <w:rPr>
                <w:rFonts w:cs="Arial"/>
                <w:color w:val="000000"/>
                <w:lang w:eastAsia="en-AU"/>
              </w:rPr>
              <w:t>lushing bindweed</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Craspedia glauca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C</w:t>
            </w:r>
            <w:r w:rsidR="00F47EA7" w:rsidRPr="00672A20">
              <w:rPr>
                <w:rFonts w:cs="Arial"/>
                <w:color w:val="000000"/>
                <w:lang w:eastAsia="en-AU"/>
              </w:rPr>
              <w:t>ommon billybuttons</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Cryptandra amara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P</w:t>
            </w:r>
            <w:r w:rsidR="00F47EA7" w:rsidRPr="00672A20">
              <w:rPr>
                <w:rFonts w:cs="Arial"/>
                <w:color w:val="000000"/>
                <w:lang w:eastAsia="en-AU"/>
              </w:rPr>
              <w:t>retty pearlflower</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0F54C0" w:rsidP="00B51CFA">
            <w:pPr>
              <w:spacing w:before="20" w:after="20"/>
              <w:jc w:val="center"/>
              <w:rPr>
                <w:rFonts w:cs="Arial"/>
                <w:color w:val="000000"/>
                <w:szCs w:val="22"/>
                <w:lang w:eastAsia="en-AU"/>
              </w:rPr>
            </w:pPr>
            <w:r w:rsidRPr="00672A20">
              <w:rPr>
                <w:rFonts w:cs="Arial"/>
                <w:color w:val="000000"/>
                <w:szCs w:val="22"/>
                <w:lang w:eastAsia="en-AU"/>
              </w:rPr>
              <w:t>EN</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Danthonia sp.</w:t>
            </w:r>
          </w:p>
        </w:tc>
        <w:tc>
          <w:tcPr>
            <w:tcW w:w="1374" w:type="pct"/>
            <w:shd w:val="clear" w:color="auto" w:fill="auto"/>
            <w:vAlign w:val="center"/>
            <w:hideMark/>
          </w:tcPr>
          <w:p w:rsidR="00F47EA7" w:rsidRPr="00672A20" w:rsidRDefault="00F47EA7" w:rsidP="00B51CFA">
            <w:pPr>
              <w:spacing w:before="20" w:after="20"/>
              <w:rPr>
                <w:rFonts w:cs="Arial"/>
                <w:color w:val="000000"/>
                <w:lang w:eastAsia="en-AU"/>
              </w:rPr>
            </w:pP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Dianella amoena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G</w:t>
            </w:r>
            <w:r w:rsidR="00F47EA7" w:rsidRPr="00672A20">
              <w:rPr>
                <w:rFonts w:cs="Arial"/>
                <w:color w:val="000000"/>
                <w:lang w:eastAsia="en-AU"/>
              </w:rPr>
              <w:t>rassland flaxlily</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0F54C0" w:rsidP="00B51CFA">
            <w:pPr>
              <w:spacing w:before="20" w:after="20"/>
              <w:jc w:val="center"/>
              <w:rPr>
                <w:rFonts w:cs="Arial"/>
                <w:color w:val="000000"/>
                <w:szCs w:val="22"/>
                <w:lang w:eastAsia="en-AU"/>
              </w:rPr>
            </w:pPr>
            <w:r w:rsidRPr="00672A20">
              <w:rPr>
                <w:rFonts w:cs="Arial"/>
                <w:color w:val="000000"/>
                <w:szCs w:val="22"/>
                <w:lang w:eastAsia="en-AU"/>
              </w:rPr>
              <w:t>R</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EN</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Dianella revoluta var. revoluta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S</w:t>
            </w:r>
            <w:r w:rsidR="00F47EA7" w:rsidRPr="00672A20">
              <w:rPr>
                <w:rFonts w:cs="Arial"/>
                <w:color w:val="000000"/>
                <w:lang w:eastAsia="en-AU"/>
              </w:rPr>
              <w:t>preading flaxliliy</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Discaria pubescens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S</w:t>
            </w:r>
            <w:r w:rsidR="00F47EA7" w:rsidRPr="00672A20">
              <w:rPr>
                <w:rFonts w:cs="Arial"/>
                <w:color w:val="000000"/>
                <w:lang w:eastAsia="en-AU"/>
              </w:rPr>
              <w:t>piky anchorplant</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Elymus scaber</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R</w:t>
            </w:r>
            <w:r w:rsidR="00F47EA7" w:rsidRPr="00672A20">
              <w:rPr>
                <w:rFonts w:cs="Arial"/>
                <w:color w:val="000000"/>
                <w:lang w:eastAsia="en-AU"/>
              </w:rPr>
              <w:t>ough wheatgrass</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Eucalyptus pauciflora subsp. pauciflora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C</w:t>
            </w:r>
            <w:r w:rsidR="00F47EA7" w:rsidRPr="00672A20">
              <w:rPr>
                <w:rFonts w:cs="Arial"/>
                <w:color w:val="000000"/>
                <w:lang w:eastAsia="en-AU"/>
              </w:rPr>
              <w:t>abbage gum</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lastRenderedPageBreak/>
              <w:t>Eucalyptus perriniana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S</w:t>
            </w:r>
            <w:r w:rsidR="00F47EA7" w:rsidRPr="00672A20">
              <w:rPr>
                <w:rFonts w:cs="Arial"/>
                <w:color w:val="000000"/>
                <w:lang w:eastAsia="en-AU"/>
              </w:rPr>
              <w:t>pinning gum</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r</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Eucalyptus tenuiramis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S</w:t>
            </w:r>
            <w:r w:rsidR="00F47EA7" w:rsidRPr="00672A20">
              <w:rPr>
                <w:rFonts w:cs="Arial"/>
                <w:color w:val="000000"/>
                <w:lang w:eastAsia="en-AU"/>
              </w:rPr>
              <w:t>ilver peppermint</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Gentianella diemensis subsp. diemensis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T</w:t>
            </w:r>
            <w:r w:rsidR="00F47EA7" w:rsidRPr="00672A20">
              <w:rPr>
                <w:rFonts w:cs="Arial"/>
                <w:color w:val="000000"/>
                <w:lang w:eastAsia="en-AU"/>
              </w:rPr>
              <w:t>asmanian snowgentian</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Geranium potentilloides var. potentilloides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M</w:t>
            </w:r>
            <w:r w:rsidR="00F47EA7" w:rsidRPr="00672A20">
              <w:rPr>
                <w:rFonts w:cs="Arial"/>
                <w:color w:val="000000"/>
                <w:lang w:eastAsia="en-AU"/>
              </w:rPr>
              <w:t>ountain cranesbill</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Geranium solanderi</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S</w:t>
            </w:r>
            <w:r w:rsidR="00F47EA7" w:rsidRPr="00672A20">
              <w:rPr>
                <w:rFonts w:cs="Arial"/>
                <w:color w:val="000000"/>
                <w:lang w:eastAsia="en-AU"/>
              </w:rPr>
              <w:t>outhern cranesbill</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Goodenia elongata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L</w:t>
            </w:r>
            <w:r w:rsidR="00F47EA7" w:rsidRPr="00672A20">
              <w:rPr>
                <w:rFonts w:cs="Arial"/>
                <w:color w:val="000000"/>
                <w:lang w:eastAsia="en-AU"/>
              </w:rPr>
              <w:t>anky native-primrose</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*Hydrocotyle sibthorpioides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S</w:t>
            </w:r>
            <w:r w:rsidR="00F47EA7" w:rsidRPr="00672A20">
              <w:rPr>
                <w:rFonts w:cs="Arial"/>
                <w:color w:val="000000"/>
                <w:lang w:eastAsia="en-AU"/>
              </w:rPr>
              <w:t>hining pennywort</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Lepidium pseudotasmanicum</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S</w:t>
            </w:r>
            <w:r w:rsidR="00F47EA7" w:rsidRPr="00672A20">
              <w:rPr>
                <w:rFonts w:cs="Arial"/>
                <w:color w:val="000000"/>
                <w:lang w:eastAsia="en-AU"/>
              </w:rPr>
              <w:t>hade peppercress</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0F54C0" w:rsidP="000F54C0">
            <w:pPr>
              <w:spacing w:before="20" w:after="20"/>
              <w:jc w:val="center"/>
              <w:rPr>
                <w:rFonts w:cs="Arial"/>
                <w:color w:val="000000"/>
                <w:szCs w:val="22"/>
                <w:lang w:eastAsia="en-AU"/>
              </w:rPr>
            </w:pPr>
            <w:r w:rsidRPr="00672A20">
              <w:rPr>
                <w:rFonts w:cs="Arial"/>
                <w:color w:val="000000"/>
                <w:szCs w:val="22"/>
                <w:lang w:eastAsia="en-AU"/>
              </w:rPr>
              <w:t>R</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Leptorhynchos squamatus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S</w:t>
            </w:r>
            <w:r w:rsidR="00F47EA7" w:rsidRPr="00672A20">
              <w:rPr>
                <w:rFonts w:cs="Arial"/>
                <w:color w:val="000000"/>
                <w:lang w:eastAsia="en-AU"/>
              </w:rPr>
              <w:t>caly buttons</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Lobelia pedunculata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M</w:t>
            </w:r>
            <w:r w:rsidR="00F47EA7" w:rsidRPr="00672A20">
              <w:rPr>
                <w:rFonts w:cs="Arial"/>
                <w:color w:val="000000"/>
                <w:lang w:eastAsia="en-AU"/>
              </w:rPr>
              <w:t>atted pratia</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Lobelia pratioides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P</w:t>
            </w:r>
            <w:r w:rsidR="00F47EA7" w:rsidRPr="00672A20">
              <w:rPr>
                <w:rFonts w:cs="Arial"/>
                <w:color w:val="000000"/>
                <w:lang w:eastAsia="en-AU"/>
              </w:rPr>
              <w:t>oison lobelia</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0F54C0" w:rsidP="000F54C0">
            <w:pPr>
              <w:spacing w:before="20" w:after="20"/>
              <w:jc w:val="center"/>
              <w:rPr>
                <w:rFonts w:cs="Arial"/>
                <w:color w:val="000000"/>
                <w:szCs w:val="22"/>
                <w:lang w:eastAsia="en-AU"/>
              </w:rPr>
            </w:pPr>
            <w:r w:rsidRPr="00672A20">
              <w:rPr>
                <w:rFonts w:cs="Arial"/>
                <w:color w:val="000000"/>
                <w:szCs w:val="22"/>
                <w:lang w:eastAsia="en-AU"/>
              </w:rPr>
              <w:t>VU</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*Marrubium vulgare</w:t>
            </w:r>
          </w:p>
        </w:tc>
        <w:tc>
          <w:tcPr>
            <w:tcW w:w="1374" w:type="pct"/>
            <w:shd w:val="clear" w:color="auto" w:fill="auto"/>
            <w:vAlign w:val="center"/>
            <w:hideMark/>
          </w:tcPr>
          <w:p w:rsidR="00F47EA7" w:rsidRPr="00672A20" w:rsidRDefault="00F47EA7" w:rsidP="00B51CFA">
            <w:pPr>
              <w:spacing w:before="20" w:after="20"/>
              <w:rPr>
                <w:rFonts w:cs="Arial"/>
                <w:color w:val="000000"/>
                <w:lang w:eastAsia="en-AU"/>
              </w:rPr>
            </w:pPr>
            <w:r w:rsidRPr="00672A20">
              <w:rPr>
                <w:rFonts w:cs="Arial"/>
                <w:color w:val="000000"/>
                <w:lang w:eastAsia="en-AU"/>
              </w:rPr>
              <w:t>Horehound</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*Medicago sp.</w:t>
            </w:r>
          </w:p>
        </w:tc>
        <w:tc>
          <w:tcPr>
            <w:tcW w:w="1374" w:type="pct"/>
            <w:shd w:val="clear" w:color="auto" w:fill="auto"/>
            <w:vAlign w:val="center"/>
            <w:hideMark/>
          </w:tcPr>
          <w:p w:rsidR="00F47EA7" w:rsidRPr="00672A20" w:rsidRDefault="00F47EA7" w:rsidP="00B51CFA">
            <w:pPr>
              <w:spacing w:before="20" w:after="20"/>
              <w:rPr>
                <w:rFonts w:cs="Arial"/>
                <w:color w:val="000000"/>
                <w:lang w:eastAsia="en-AU"/>
              </w:rPr>
            </w:pP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*Onopordum acanthium</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C</w:t>
            </w:r>
            <w:r w:rsidR="00F47EA7" w:rsidRPr="00672A20">
              <w:rPr>
                <w:rFonts w:cs="Arial"/>
                <w:color w:val="000000"/>
                <w:lang w:eastAsia="en-AU"/>
              </w:rPr>
              <w:t>otton thistle or scotch thistle</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5</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Oxalis perennans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G</w:t>
            </w:r>
            <w:r w:rsidR="00F47EA7" w:rsidRPr="00672A20">
              <w:rPr>
                <w:rFonts w:cs="Arial"/>
                <w:color w:val="000000"/>
                <w:lang w:eastAsia="en-AU"/>
              </w:rPr>
              <w:t>rassland wood sorrel</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*Phalaris aquatica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T</w:t>
            </w:r>
            <w:r w:rsidR="00F47EA7" w:rsidRPr="00672A20">
              <w:rPr>
                <w:rFonts w:cs="Arial"/>
                <w:color w:val="000000"/>
                <w:lang w:eastAsia="en-AU"/>
              </w:rPr>
              <w:t>oowoomba canary grass</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Pimelea humilis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D</w:t>
            </w:r>
            <w:r w:rsidR="00F47EA7" w:rsidRPr="00672A20">
              <w:rPr>
                <w:rFonts w:cs="Arial"/>
                <w:color w:val="000000"/>
                <w:lang w:eastAsia="en-AU"/>
              </w:rPr>
              <w:t>warf riceflower</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*Pinus radiata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R</w:t>
            </w:r>
            <w:r w:rsidR="00F47EA7" w:rsidRPr="00672A20">
              <w:rPr>
                <w:rFonts w:cs="Arial"/>
                <w:color w:val="000000"/>
                <w:lang w:eastAsia="en-AU"/>
              </w:rPr>
              <w:t>adiata pine</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*Plantago sp.</w:t>
            </w:r>
          </w:p>
        </w:tc>
        <w:tc>
          <w:tcPr>
            <w:tcW w:w="1374" w:type="pct"/>
            <w:shd w:val="clear" w:color="auto" w:fill="auto"/>
            <w:vAlign w:val="center"/>
            <w:hideMark/>
          </w:tcPr>
          <w:p w:rsidR="00F47EA7" w:rsidRPr="00672A20" w:rsidRDefault="00F47EA7" w:rsidP="00B51CFA">
            <w:pPr>
              <w:spacing w:before="20" w:after="20"/>
              <w:rPr>
                <w:rFonts w:cs="Arial"/>
                <w:color w:val="000000"/>
                <w:lang w:eastAsia="en-AU"/>
              </w:rPr>
            </w:pP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Plantago varia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V</w:t>
            </w:r>
            <w:r w:rsidR="00F47EA7" w:rsidRPr="00672A20">
              <w:rPr>
                <w:rFonts w:cs="Arial"/>
                <w:color w:val="000000"/>
                <w:lang w:eastAsia="en-AU"/>
              </w:rPr>
              <w:t>ariable plantain</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*Poa bulbosa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B</w:t>
            </w:r>
            <w:r w:rsidR="00F47EA7" w:rsidRPr="00672A20">
              <w:rPr>
                <w:rFonts w:cs="Arial"/>
                <w:color w:val="000000"/>
                <w:lang w:eastAsia="en-AU"/>
              </w:rPr>
              <w:t>ulbous meadow grass</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Poa sp.</w:t>
            </w:r>
          </w:p>
        </w:tc>
        <w:tc>
          <w:tcPr>
            <w:tcW w:w="1374" w:type="pct"/>
            <w:shd w:val="clear" w:color="auto" w:fill="auto"/>
            <w:vAlign w:val="center"/>
            <w:hideMark/>
          </w:tcPr>
          <w:p w:rsidR="00F47EA7" w:rsidRPr="00672A20" w:rsidRDefault="00F47EA7" w:rsidP="00B51CFA">
            <w:pPr>
              <w:spacing w:before="20" w:after="20"/>
              <w:rPr>
                <w:rFonts w:cs="Arial"/>
                <w:color w:val="000000"/>
                <w:lang w:eastAsia="en-AU"/>
              </w:rPr>
            </w:pP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Podolepis jaceoides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S</w:t>
            </w:r>
            <w:r w:rsidR="00F47EA7" w:rsidRPr="00672A20">
              <w:rPr>
                <w:rFonts w:cs="Arial"/>
                <w:color w:val="000000"/>
                <w:lang w:eastAsia="en-AU"/>
              </w:rPr>
              <w:t>howy copperwire-daisy</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2</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*Polypogon monspeliensis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A</w:t>
            </w:r>
            <w:r w:rsidR="00F47EA7" w:rsidRPr="00672A20">
              <w:rPr>
                <w:rFonts w:cs="Arial"/>
                <w:color w:val="000000"/>
                <w:lang w:eastAsia="en-AU"/>
              </w:rPr>
              <w:t>nnual beard grass</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Potamogeton perfoliatus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C</w:t>
            </w:r>
            <w:r w:rsidR="00F47EA7" w:rsidRPr="00672A20">
              <w:rPr>
                <w:rFonts w:cs="Arial"/>
                <w:color w:val="000000"/>
                <w:lang w:eastAsia="en-AU"/>
              </w:rPr>
              <w:t>lasped pondweed</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Ptilotus spathulatus f. spathulatus</w:t>
            </w:r>
          </w:p>
        </w:tc>
        <w:tc>
          <w:tcPr>
            <w:tcW w:w="1374" w:type="pct"/>
            <w:shd w:val="clear" w:color="auto" w:fill="auto"/>
            <w:vAlign w:val="center"/>
            <w:hideMark/>
          </w:tcPr>
          <w:p w:rsidR="00F47EA7" w:rsidRPr="00672A20" w:rsidRDefault="00F47EA7" w:rsidP="00B51CFA">
            <w:pPr>
              <w:spacing w:before="20" w:after="20"/>
              <w:rPr>
                <w:rFonts w:cs="Arial"/>
                <w:color w:val="000000"/>
                <w:lang w:eastAsia="en-AU"/>
              </w:rPr>
            </w:pPr>
            <w:r w:rsidRPr="00672A20">
              <w:rPr>
                <w:rFonts w:cs="Arial"/>
                <w:color w:val="000000"/>
                <w:lang w:eastAsia="en-AU"/>
              </w:rPr>
              <w:t>Pussytails</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2</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*Ranunculus muricatus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S</w:t>
            </w:r>
            <w:r w:rsidR="00F47EA7" w:rsidRPr="00672A20">
              <w:rPr>
                <w:rFonts w:cs="Arial"/>
                <w:color w:val="000000"/>
                <w:lang w:eastAsia="en-AU"/>
              </w:rPr>
              <w:t>harp buttercup</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*Rosa rubiginosa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S</w:t>
            </w:r>
            <w:r w:rsidR="00F47EA7" w:rsidRPr="00672A20">
              <w:rPr>
                <w:rFonts w:cs="Arial"/>
                <w:color w:val="000000"/>
                <w:lang w:eastAsia="en-AU"/>
              </w:rPr>
              <w:t>weet briar</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Rumex crispus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C</w:t>
            </w:r>
            <w:r w:rsidR="00F47EA7" w:rsidRPr="00672A20">
              <w:rPr>
                <w:rFonts w:cs="Arial"/>
                <w:color w:val="000000"/>
                <w:lang w:eastAsia="en-AU"/>
              </w:rPr>
              <w:t>urled dock</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Rumex dumosus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W</w:t>
            </w:r>
            <w:r w:rsidR="00F47EA7" w:rsidRPr="00672A20">
              <w:rPr>
                <w:rFonts w:cs="Arial"/>
                <w:color w:val="000000"/>
                <w:lang w:eastAsia="en-AU"/>
              </w:rPr>
              <w:t>iry dock</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*Salix sp.</w:t>
            </w:r>
          </w:p>
        </w:tc>
        <w:tc>
          <w:tcPr>
            <w:tcW w:w="1374" w:type="pct"/>
            <w:shd w:val="clear" w:color="auto" w:fill="auto"/>
            <w:vAlign w:val="center"/>
            <w:hideMark/>
          </w:tcPr>
          <w:p w:rsidR="00F47EA7" w:rsidRPr="00672A20" w:rsidRDefault="00F47EA7" w:rsidP="00B51CFA">
            <w:pPr>
              <w:spacing w:before="20" w:after="20"/>
              <w:rPr>
                <w:rFonts w:cs="Arial"/>
                <w:color w:val="000000"/>
                <w:lang w:eastAsia="en-AU"/>
              </w:rPr>
            </w:pPr>
            <w:r w:rsidRPr="00672A20">
              <w:rPr>
                <w:rFonts w:cs="Arial"/>
                <w:color w:val="000000"/>
                <w:lang w:eastAsia="en-AU"/>
              </w:rPr>
              <w:t>Willow</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 xml:space="preserve">*Salvia verbenaca </w:t>
            </w:r>
            <w:r w:rsidRPr="00672A20">
              <w:rPr>
                <w:rFonts w:cs="Arial"/>
                <w:color w:val="000000"/>
                <w:lang w:eastAsia="en-AU"/>
              </w:rPr>
              <w:t>var</w:t>
            </w:r>
            <w:r w:rsidRPr="00672A20">
              <w:rPr>
                <w:rFonts w:cs="Arial"/>
                <w:i/>
                <w:color w:val="000000"/>
                <w:lang w:eastAsia="en-AU"/>
              </w:rPr>
              <w:t>. verbenaca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W</w:t>
            </w:r>
            <w:r w:rsidR="00F47EA7" w:rsidRPr="00672A20">
              <w:rPr>
                <w:rFonts w:cs="Arial"/>
                <w:color w:val="000000"/>
                <w:lang w:eastAsia="en-AU"/>
              </w:rPr>
              <w:t>ild sage</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Schoenus apogon</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C</w:t>
            </w:r>
            <w:r w:rsidR="00F47EA7" w:rsidRPr="00672A20">
              <w:rPr>
                <w:rFonts w:cs="Arial"/>
                <w:color w:val="000000"/>
                <w:lang w:eastAsia="en-AU"/>
              </w:rPr>
              <w:t>ommon bog sedge</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Senecio quadridentatus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C</w:t>
            </w:r>
            <w:r w:rsidR="00F47EA7" w:rsidRPr="00672A20">
              <w:rPr>
                <w:rFonts w:cs="Arial"/>
                <w:color w:val="000000"/>
                <w:lang w:eastAsia="en-AU"/>
              </w:rPr>
              <w:t>otton fireweed</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Solenogyne sp.</w:t>
            </w:r>
          </w:p>
        </w:tc>
        <w:tc>
          <w:tcPr>
            <w:tcW w:w="1374" w:type="pct"/>
            <w:shd w:val="clear" w:color="auto" w:fill="auto"/>
            <w:vAlign w:val="center"/>
            <w:hideMark/>
          </w:tcPr>
          <w:p w:rsidR="00F47EA7" w:rsidRPr="00672A20" w:rsidRDefault="00F47EA7" w:rsidP="00B51CFA">
            <w:pPr>
              <w:spacing w:before="20" w:after="20"/>
              <w:rPr>
                <w:rFonts w:cs="Arial"/>
                <w:color w:val="000000"/>
                <w:lang w:eastAsia="en-AU"/>
              </w:rPr>
            </w:pP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Stipa sp.</w:t>
            </w:r>
          </w:p>
        </w:tc>
        <w:tc>
          <w:tcPr>
            <w:tcW w:w="1374" w:type="pct"/>
            <w:shd w:val="clear" w:color="auto" w:fill="auto"/>
            <w:vAlign w:val="center"/>
            <w:hideMark/>
          </w:tcPr>
          <w:p w:rsidR="00F47EA7" w:rsidRPr="00672A20" w:rsidRDefault="00F47EA7" w:rsidP="00B51CFA">
            <w:pPr>
              <w:spacing w:before="20" w:after="20"/>
              <w:rPr>
                <w:rFonts w:cs="Arial"/>
                <w:color w:val="000000"/>
                <w:lang w:eastAsia="en-AU"/>
              </w:rPr>
            </w:pP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Thelymitra sp.</w:t>
            </w:r>
          </w:p>
        </w:tc>
        <w:tc>
          <w:tcPr>
            <w:tcW w:w="1374" w:type="pct"/>
            <w:shd w:val="clear" w:color="auto" w:fill="auto"/>
            <w:vAlign w:val="center"/>
            <w:hideMark/>
          </w:tcPr>
          <w:p w:rsidR="00F47EA7" w:rsidRPr="00672A20" w:rsidRDefault="00F47EA7" w:rsidP="00B51CFA">
            <w:pPr>
              <w:spacing w:before="20" w:after="20"/>
              <w:rPr>
                <w:rFonts w:cs="Arial"/>
                <w:color w:val="000000"/>
                <w:lang w:eastAsia="en-AU"/>
              </w:rPr>
            </w:pP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Themeda triandra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K</w:t>
            </w:r>
            <w:r w:rsidR="00F47EA7" w:rsidRPr="00672A20">
              <w:rPr>
                <w:rFonts w:cs="Arial"/>
                <w:color w:val="000000"/>
                <w:lang w:eastAsia="en-AU"/>
              </w:rPr>
              <w:t>angaroo grass</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2</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Trifolium ornithopodioides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B</w:t>
            </w:r>
            <w:r w:rsidR="00F47EA7" w:rsidRPr="00672A20">
              <w:rPr>
                <w:rFonts w:cs="Arial"/>
                <w:color w:val="000000"/>
                <w:lang w:eastAsia="en-AU"/>
              </w:rPr>
              <w:t>irdsfoot clover</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*Trifolium tomentosum</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W</w:t>
            </w:r>
            <w:r w:rsidR="00F47EA7" w:rsidRPr="00672A20">
              <w:rPr>
                <w:rFonts w:cs="Arial"/>
                <w:color w:val="000000"/>
                <w:lang w:eastAsia="en-AU"/>
              </w:rPr>
              <w:t>oolly clover</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lastRenderedPageBreak/>
              <w:t>*Ulex europaeus</w:t>
            </w:r>
          </w:p>
        </w:tc>
        <w:tc>
          <w:tcPr>
            <w:tcW w:w="1374" w:type="pct"/>
            <w:shd w:val="clear" w:color="auto" w:fill="auto"/>
            <w:vAlign w:val="center"/>
            <w:hideMark/>
          </w:tcPr>
          <w:p w:rsidR="00F47EA7" w:rsidRPr="00672A20" w:rsidRDefault="00F47EA7" w:rsidP="00B51CFA">
            <w:pPr>
              <w:spacing w:before="20" w:after="20"/>
              <w:rPr>
                <w:rFonts w:cs="Arial"/>
                <w:color w:val="000000"/>
                <w:lang w:eastAsia="en-AU"/>
              </w:rPr>
            </w:pPr>
            <w:r w:rsidRPr="00672A20">
              <w:rPr>
                <w:rFonts w:cs="Arial"/>
                <w:color w:val="000000"/>
                <w:lang w:eastAsia="en-AU"/>
              </w:rPr>
              <w:t>Gorse</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12</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*Valerianella eriocarpa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I</w:t>
            </w:r>
            <w:r w:rsidR="00F47EA7" w:rsidRPr="00672A20">
              <w:rPr>
                <w:rFonts w:cs="Arial"/>
                <w:color w:val="000000"/>
                <w:lang w:eastAsia="en-AU"/>
              </w:rPr>
              <w:t>talian cornsalad</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Velleia paradoxa</w:t>
            </w:r>
          </w:p>
        </w:tc>
        <w:tc>
          <w:tcPr>
            <w:tcW w:w="1374" w:type="pct"/>
            <w:shd w:val="clear" w:color="auto" w:fill="auto"/>
            <w:vAlign w:val="center"/>
            <w:hideMark/>
          </w:tcPr>
          <w:p w:rsidR="00F47EA7" w:rsidRPr="00672A20" w:rsidRDefault="00D10E26" w:rsidP="00D10E26">
            <w:pPr>
              <w:spacing w:before="20" w:after="20"/>
              <w:rPr>
                <w:rFonts w:cs="Arial"/>
                <w:color w:val="000000"/>
                <w:lang w:eastAsia="en-AU"/>
              </w:rPr>
            </w:pPr>
            <w:r w:rsidRPr="00672A20">
              <w:rPr>
                <w:rFonts w:cs="Arial"/>
                <w:color w:val="000000"/>
                <w:lang w:eastAsia="en-AU"/>
              </w:rPr>
              <w:t>S</w:t>
            </w:r>
            <w:r w:rsidR="00F47EA7" w:rsidRPr="00672A20">
              <w:rPr>
                <w:rFonts w:cs="Arial"/>
                <w:color w:val="000000"/>
                <w:lang w:eastAsia="en-AU"/>
              </w:rPr>
              <w:t>pur velleia</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4</w:t>
            </w:r>
          </w:p>
        </w:tc>
        <w:tc>
          <w:tcPr>
            <w:tcW w:w="647" w:type="pct"/>
          </w:tcPr>
          <w:p w:rsidR="00F47EA7" w:rsidRPr="00672A20" w:rsidRDefault="000F54C0" w:rsidP="000F54C0">
            <w:pPr>
              <w:spacing w:before="20" w:after="20"/>
              <w:jc w:val="center"/>
              <w:rPr>
                <w:rFonts w:cs="Arial"/>
                <w:color w:val="000000"/>
                <w:szCs w:val="22"/>
                <w:lang w:eastAsia="en-AU"/>
              </w:rPr>
            </w:pPr>
            <w:r w:rsidRPr="00672A20">
              <w:rPr>
                <w:rFonts w:cs="Arial"/>
                <w:color w:val="000000"/>
                <w:szCs w:val="22"/>
                <w:lang w:eastAsia="en-AU"/>
              </w:rPr>
              <w:t>VU</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 xml:space="preserve">Vittadinia cuneata </w:t>
            </w:r>
            <w:r w:rsidRPr="00672A20">
              <w:rPr>
                <w:rFonts w:cs="Arial"/>
                <w:color w:val="000000"/>
                <w:lang w:eastAsia="en-AU"/>
              </w:rPr>
              <w:t>var</w:t>
            </w:r>
            <w:r w:rsidRPr="00672A20">
              <w:rPr>
                <w:rFonts w:cs="Arial"/>
                <w:i/>
                <w:color w:val="000000"/>
                <w:lang w:eastAsia="en-AU"/>
              </w:rPr>
              <w:t>. cuneata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F</w:t>
            </w:r>
            <w:r w:rsidR="00F47EA7" w:rsidRPr="00672A20">
              <w:rPr>
                <w:rFonts w:cs="Arial"/>
                <w:color w:val="000000"/>
                <w:lang w:eastAsia="en-AU"/>
              </w:rPr>
              <w:t>uzzy new-holland-daisy</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0F54C0" w:rsidP="00B51CFA">
            <w:pPr>
              <w:spacing w:before="20" w:after="20"/>
              <w:jc w:val="center"/>
              <w:rPr>
                <w:rFonts w:cs="Arial"/>
                <w:color w:val="000000"/>
                <w:szCs w:val="22"/>
                <w:lang w:eastAsia="en-AU"/>
              </w:rPr>
            </w:pPr>
            <w:r w:rsidRPr="00672A20">
              <w:rPr>
                <w:rFonts w:cs="Arial"/>
                <w:color w:val="000000"/>
                <w:szCs w:val="22"/>
                <w:lang w:eastAsia="en-AU"/>
              </w:rPr>
              <w:t>R</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Vittadinia gracilis</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W</w:t>
            </w:r>
            <w:r w:rsidR="00F47EA7" w:rsidRPr="00672A20">
              <w:rPr>
                <w:rFonts w:cs="Arial"/>
                <w:color w:val="000000"/>
                <w:lang w:eastAsia="en-AU"/>
              </w:rPr>
              <w:t>oolly new-holland-daisy</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0F54C0" w:rsidP="00B51CFA">
            <w:pPr>
              <w:spacing w:before="20" w:after="20"/>
              <w:jc w:val="center"/>
              <w:rPr>
                <w:rFonts w:cs="Arial"/>
                <w:color w:val="000000"/>
                <w:szCs w:val="22"/>
                <w:lang w:eastAsia="en-AU"/>
              </w:rPr>
            </w:pPr>
            <w:r w:rsidRPr="00672A20">
              <w:rPr>
                <w:rFonts w:cs="Arial"/>
                <w:color w:val="000000"/>
                <w:szCs w:val="22"/>
                <w:lang w:eastAsia="en-AU"/>
              </w:rPr>
              <w:t>R</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 xml:space="preserve">Wahlenbergia stricta </w:t>
            </w:r>
            <w:r w:rsidRPr="00672A20">
              <w:rPr>
                <w:rFonts w:cs="Arial"/>
                <w:color w:val="000000"/>
                <w:lang w:eastAsia="en-AU"/>
              </w:rPr>
              <w:t>subsp</w:t>
            </w:r>
            <w:r w:rsidRPr="00672A20">
              <w:rPr>
                <w:rFonts w:cs="Arial"/>
                <w:i/>
                <w:color w:val="000000"/>
                <w:lang w:eastAsia="en-AU"/>
              </w:rPr>
              <w:t xml:space="preserve">. </w:t>
            </w:r>
            <w:r w:rsidR="0059580A" w:rsidRPr="00672A20">
              <w:rPr>
                <w:rFonts w:cs="Arial"/>
                <w:i/>
                <w:color w:val="000000"/>
                <w:lang w:eastAsia="en-AU"/>
              </w:rPr>
              <w:t>S</w:t>
            </w:r>
            <w:r w:rsidRPr="00672A20">
              <w:rPr>
                <w:rFonts w:cs="Arial"/>
                <w:i/>
                <w:color w:val="000000"/>
                <w:lang w:eastAsia="en-AU"/>
              </w:rPr>
              <w:t>tricta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T</w:t>
            </w:r>
            <w:r w:rsidR="00F47EA7" w:rsidRPr="00672A20">
              <w:rPr>
                <w:rFonts w:cs="Arial"/>
                <w:color w:val="000000"/>
                <w:lang w:eastAsia="en-AU"/>
              </w:rPr>
              <w:t>all bluebell</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1811" w:type="pct"/>
            <w:shd w:val="clear" w:color="auto" w:fill="auto"/>
            <w:vAlign w:val="center"/>
            <w:hideMark/>
          </w:tcPr>
          <w:p w:rsidR="00F47EA7" w:rsidRPr="00672A20" w:rsidRDefault="00F47EA7" w:rsidP="00B51CFA">
            <w:pPr>
              <w:spacing w:before="20" w:after="20"/>
              <w:rPr>
                <w:rFonts w:cs="Arial"/>
                <w:i/>
                <w:color w:val="000000"/>
                <w:lang w:eastAsia="en-AU"/>
              </w:rPr>
            </w:pPr>
            <w:r w:rsidRPr="00672A20">
              <w:rPr>
                <w:rFonts w:cs="Arial"/>
                <w:i/>
                <w:color w:val="000000"/>
                <w:lang w:eastAsia="en-AU"/>
              </w:rPr>
              <w:t>Westringia angustifolia</w:t>
            </w:r>
          </w:p>
        </w:tc>
        <w:tc>
          <w:tcPr>
            <w:tcW w:w="1374" w:type="pct"/>
            <w:shd w:val="clear" w:color="auto" w:fill="auto"/>
            <w:vAlign w:val="center"/>
            <w:hideMark/>
          </w:tcPr>
          <w:p w:rsidR="00F47EA7" w:rsidRPr="00672A20" w:rsidRDefault="00D10E26" w:rsidP="00B51CFA">
            <w:pPr>
              <w:spacing w:before="20" w:after="20"/>
              <w:rPr>
                <w:rFonts w:cs="Arial"/>
                <w:color w:val="000000"/>
                <w:lang w:eastAsia="en-AU"/>
              </w:rPr>
            </w:pPr>
            <w:r w:rsidRPr="00672A20">
              <w:rPr>
                <w:rFonts w:cs="Arial"/>
                <w:color w:val="000000"/>
                <w:lang w:eastAsia="en-AU"/>
              </w:rPr>
              <w:t>N</w:t>
            </w:r>
            <w:r w:rsidR="00F47EA7" w:rsidRPr="00672A20">
              <w:rPr>
                <w:rFonts w:cs="Arial"/>
                <w:color w:val="000000"/>
                <w:lang w:eastAsia="en-AU"/>
              </w:rPr>
              <w:t>arrowleaf westringia</w:t>
            </w:r>
          </w:p>
        </w:tc>
        <w:tc>
          <w:tcPr>
            <w:tcW w:w="578" w:type="pct"/>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1</w:t>
            </w:r>
          </w:p>
        </w:tc>
        <w:tc>
          <w:tcPr>
            <w:tcW w:w="647" w:type="pct"/>
          </w:tcPr>
          <w:p w:rsidR="00F47EA7" w:rsidRPr="00672A20" w:rsidRDefault="000F54C0" w:rsidP="00B51CFA">
            <w:pPr>
              <w:spacing w:before="20" w:after="20"/>
              <w:jc w:val="center"/>
              <w:rPr>
                <w:rFonts w:cs="Arial"/>
                <w:color w:val="000000"/>
                <w:szCs w:val="22"/>
                <w:lang w:eastAsia="en-AU"/>
              </w:rPr>
            </w:pPr>
            <w:r w:rsidRPr="00672A20">
              <w:rPr>
                <w:rFonts w:cs="Arial"/>
                <w:color w:val="000000"/>
                <w:szCs w:val="22"/>
                <w:lang w:eastAsia="en-AU"/>
              </w:rPr>
              <w:t>R</w:t>
            </w:r>
          </w:p>
        </w:tc>
        <w:tc>
          <w:tcPr>
            <w:tcW w:w="590" w:type="pct"/>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w:t>
            </w:r>
          </w:p>
        </w:tc>
      </w:tr>
      <w:tr w:rsidR="00F47EA7" w:rsidRPr="00672A20" w:rsidTr="00672A20">
        <w:trPr>
          <w:cantSplit/>
          <w:trHeight w:val="300"/>
        </w:trPr>
        <w:tc>
          <w:tcPr>
            <w:tcW w:w="5000" w:type="pct"/>
            <w:gridSpan w:val="5"/>
            <w:shd w:val="clear" w:color="auto" w:fill="auto"/>
            <w:vAlign w:val="center"/>
            <w:hideMark/>
          </w:tcPr>
          <w:p w:rsidR="00F47EA7" w:rsidRPr="00672A20" w:rsidRDefault="00F47EA7" w:rsidP="00B51CFA">
            <w:pPr>
              <w:spacing w:before="20" w:after="20"/>
              <w:jc w:val="center"/>
              <w:rPr>
                <w:rFonts w:cs="Arial"/>
                <w:color w:val="000000"/>
                <w:szCs w:val="22"/>
                <w:lang w:eastAsia="en-AU"/>
              </w:rPr>
            </w:pPr>
            <w:r w:rsidRPr="00672A20">
              <w:rPr>
                <w:rFonts w:cs="Arial"/>
                <w:color w:val="000000"/>
                <w:szCs w:val="22"/>
                <w:lang w:eastAsia="en-AU"/>
              </w:rPr>
              <w:t>* denotes introduced species</w:t>
            </w:r>
          </w:p>
        </w:tc>
      </w:tr>
    </w:tbl>
    <w:p w:rsidR="00F47EA7" w:rsidRPr="00672A20" w:rsidRDefault="000F54C0" w:rsidP="008125B0">
      <w:pPr>
        <w:rPr>
          <w:sz w:val="20"/>
        </w:rPr>
      </w:pPr>
      <w:r w:rsidRPr="00672A20">
        <w:rPr>
          <w:sz w:val="20"/>
        </w:rPr>
        <w:t>R = rare</w:t>
      </w:r>
    </w:p>
    <w:p w:rsidR="000F54C0" w:rsidRPr="00672A20" w:rsidRDefault="000F54C0" w:rsidP="008125B0">
      <w:pPr>
        <w:rPr>
          <w:sz w:val="20"/>
        </w:rPr>
      </w:pPr>
      <w:r w:rsidRPr="00672A20">
        <w:rPr>
          <w:sz w:val="20"/>
        </w:rPr>
        <w:t>VU = vulnerable</w:t>
      </w:r>
    </w:p>
    <w:p w:rsidR="000F54C0" w:rsidRPr="00672A20" w:rsidRDefault="000F54C0" w:rsidP="008125B0">
      <w:pPr>
        <w:rPr>
          <w:sz w:val="20"/>
        </w:rPr>
      </w:pPr>
      <w:r w:rsidRPr="00672A20">
        <w:rPr>
          <w:sz w:val="20"/>
        </w:rPr>
        <w:t>EN = endangered</w:t>
      </w:r>
    </w:p>
    <w:p w:rsidR="000F54C0" w:rsidRPr="00672A20" w:rsidRDefault="000F54C0" w:rsidP="008125B0"/>
    <w:p w:rsidR="00D273CE" w:rsidRPr="00672A20" w:rsidRDefault="0059580A" w:rsidP="00D273CE">
      <w:pPr>
        <w:pStyle w:val="FrontEndH4"/>
        <w:rPr>
          <w:rFonts w:ascii="Tahoma" w:hAnsi="Tahoma"/>
          <w:i w:val="0"/>
          <w:color w:val="auto"/>
          <w:sz w:val="18"/>
          <w:szCs w:val="18"/>
        </w:rPr>
      </w:pPr>
      <w:r w:rsidRPr="00672A20">
        <w:rPr>
          <w:rFonts w:ascii="Tahoma" w:hAnsi="Tahoma"/>
          <w:i w:val="0"/>
          <w:color w:val="auto"/>
          <w:sz w:val="18"/>
          <w:szCs w:val="18"/>
        </w:rPr>
        <w:t>3.3.2 (a)</w:t>
      </w:r>
      <w:r w:rsidRPr="00672A20">
        <w:rPr>
          <w:rFonts w:ascii="Tahoma" w:hAnsi="Tahoma"/>
          <w:i w:val="0"/>
          <w:color w:val="auto"/>
          <w:sz w:val="18"/>
          <w:szCs w:val="18"/>
        </w:rPr>
        <w:tab/>
      </w:r>
      <w:r w:rsidR="00D273CE" w:rsidRPr="00672A20">
        <w:rPr>
          <w:rFonts w:ascii="Tahoma" w:hAnsi="Tahoma"/>
          <w:i w:val="0"/>
          <w:color w:val="auto"/>
          <w:sz w:val="18"/>
          <w:szCs w:val="18"/>
        </w:rPr>
        <w:t>Invasive Plant Species</w:t>
      </w:r>
      <w:bookmarkEnd w:id="10"/>
    </w:p>
    <w:p w:rsidR="00D273CE" w:rsidRPr="00672A20" w:rsidRDefault="00D273CE" w:rsidP="00D273CE">
      <w:bookmarkStart w:id="12" w:name="_Toc304389517"/>
      <w:r w:rsidRPr="00672A20">
        <w:t xml:space="preserve">The Protected Matters Report identified four invasive plant species, </w:t>
      </w:r>
      <w:r w:rsidR="008125B0" w:rsidRPr="00672A20">
        <w:t xml:space="preserve">boneseed </w:t>
      </w:r>
      <w:r w:rsidRPr="00672A20">
        <w:t>(</w:t>
      </w:r>
      <w:r w:rsidR="008125B0" w:rsidRPr="00672A20">
        <w:rPr>
          <w:i/>
        </w:rPr>
        <w:t>Chrysanthemoides monilifera</w:t>
      </w:r>
      <w:r w:rsidRPr="00672A20">
        <w:t xml:space="preserve">), </w:t>
      </w:r>
      <w:r w:rsidR="008125B0" w:rsidRPr="00672A20">
        <w:t xml:space="preserve">blackberry </w:t>
      </w:r>
      <w:r w:rsidRPr="00672A20">
        <w:t>(</w:t>
      </w:r>
      <w:r w:rsidR="008125B0" w:rsidRPr="00672A20">
        <w:rPr>
          <w:i/>
        </w:rPr>
        <w:t>Rubus fruticosus</w:t>
      </w:r>
      <w:r w:rsidR="008125B0" w:rsidRPr="00672A20">
        <w:t xml:space="preserve"> aggregate</w:t>
      </w:r>
      <w:r w:rsidRPr="00672A20">
        <w:t xml:space="preserve">), </w:t>
      </w:r>
      <w:r w:rsidR="008125B0" w:rsidRPr="00672A20">
        <w:t xml:space="preserve">willows </w:t>
      </w:r>
      <w:r w:rsidRPr="00672A20">
        <w:t>(</w:t>
      </w:r>
      <w:r w:rsidR="008125B0" w:rsidRPr="00672A20">
        <w:rPr>
          <w:i/>
        </w:rPr>
        <w:t>Salix spp</w:t>
      </w:r>
      <w:r w:rsidR="008125B0" w:rsidRPr="00672A20">
        <w:t>.</w:t>
      </w:r>
      <w:r w:rsidRPr="00672A20">
        <w:t xml:space="preserve">) and </w:t>
      </w:r>
      <w:r w:rsidR="008125B0" w:rsidRPr="00672A20">
        <w:t>gorse</w:t>
      </w:r>
      <w:r w:rsidR="008125B0" w:rsidRPr="00672A20">
        <w:rPr>
          <w:i/>
        </w:rPr>
        <w:t xml:space="preserve"> </w:t>
      </w:r>
      <w:r w:rsidRPr="00672A20">
        <w:t>(</w:t>
      </w:r>
      <w:r w:rsidR="008125B0" w:rsidRPr="00672A20">
        <w:rPr>
          <w:i/>
        </w:rPr>
        <w:t>Ulex europaeus</w:t>
      </w:r>
      <w:r w:rsidRPr="00672A20">
        <w:t>) that either occur in the DRA or for which suitable habitat may occur</w:t>
      </w:r>
      <w:bookmarkEnd w:id="12"/>
      <w:r w:rsidRPr="00672A20">
        <w:t>. It is possible these species occur within the DRA.</w:t>
      </w:r>
    </w:p>
    <w:p w:rsidR="0013365F" w:rsidRPr="00672A20" w:rsidRDefault="0013365F" w:rsidP="00D273CE"/>
    <w:p w:rsidR="00D273CE" w:rsidRPr="00672A20" w:rsidRDefault="008125B0" w:rsidP="00D273CE">
      <w:pPr>
        <w:pStyle w:val="FrontEndH6"/>
        <w:rPr>
          <w:rFonts w:ascii="Tahoma" w:hAnsi="Tahoma"/>
          <w:color w:val="auto"/>
          <w:szCs w:val="20"/>
        </w:rPr>
      </w:pPr>
      <w:bookmarkStart w:id="13" w:name="_Toc333558556"/>
      <w:bookmarkStart w:id="14" w:name="_Toc333813414"/>
      <w:bookmarkStart w:id="15" w:name="_Toc333813516"/>
      <w:bookmarkStart w:id="16" w:name="_Toc333814949"/>
      <w:r w:rsidRPr="00672A20">
        <w:rPr>
          <w:rFonts w:ascii="Tahoma" w:hAnsi="Tahoma"/>
          <w:color w:val="auto"/>
          <w:szCs w:val="20"/>
        </w:rPr>
        <w:t xml:space="preserve">Boneseed </w:t>
      </w:r>
      <w:r w:rsidR="00D273CE" w:rsidRPr="00672A20">
        <w:rPr>
          <w:rFonts w:ascii="Tahoma" w:hAnsi="Tahoma"/>
          <w:color w:val="auto"/>
          <w:szCs w:val="20"/>
        </w:rPr>
        <w:t>(</w:t>
      </w:r>
      <w:r w:rsidRPr="00672A20">
        <w:rPr>
          <w:rFonts w:ascii="Tahoma" w:hAnsi="Tahoma"/>
          <w:color w:val="auto"/>
          <w:szCs w:val="20"/>
        </w:rPr>
        <w:t>Chrysanthemoides monilifera</w:t>
      </w:r>
      <w:r w:rsidR="00D273CE" w:rsidRPr="00672A20">
        <w:rPr>
          <w:rFonts w:ascii="Tahoma" w:hAnsi="Tahoma"/>
          <w:color w:val="auto"/>
          <w:szCs w:val="20"/>
        </w:rPr>
        <w:t>)</w:t>
      </w:r>
      <w:bookmarkEnd w:id="13"/>
      <w:bookmarkEnd w:id="14"/>
      <w:bookmarkEnd w:id="15"/>
      <w:bookmarkEnd w:id="16"/>
    </w:p>
    <w:p w:rsidR="00D273CE" w:rsidRPr="00672A20" w:rsidRDefault="00D273CE" w:rsidP="00D273CE">
      <w:r w:rsidRPr="00672A20">
        <w:t>There are no records of this species within the DRA (ALA, 2012</w:t>
      </w:r>
      <w:r w:rsidR="008125B0" w:rsidRPr="00672A20">
        <w:t>d</w:t>
      </w:r>
      <w:r w:rsidRPr="00672A20">
        <w:t>; DPIPWE,</w:t>
      </w:r>
      <w:r w:rsidRPr="00672A20">
        <w:rPr>
          <w:rFonts w:ascii="ArialMT" w:hAnsi="ArialMT" w:cs="ArialMT"/>
          <w:sz w:val="14"/>
          <w:szCs w:val="14"/>
          <w:lang w:eastAsia="en-GB"/>
        </w:rPr>
        <w:t xml:space="preserve"> </w:t>
      </w:r>
      <w:r w:rsidRPr="00672A20">
        <w:t>2009</w:t>
      </w:r>
      <w:r w:rsidR="008125B0" w:rsidRPr="00672A20">
        <w:t>b</w:t>
      </w:r>
      <w:r w:rsidRPr="00672A20">
        <w:t>) and within Tasmania it occurs in coastal areas, within the Tamar Valley and in and around Hobart</w:t>
      </w:r>
      <w:r w:rsidR="00B138DF" w:rsidRPr="00672A20">
        <w:t>.</w:t>
      </w:r>
      <w:r w:rsidRPr="00672A20">
        <w:rPr>
          <w:sz w:val="15"/>
          <w:szCs w:val="15"/>
        </w:rPr>
        <w:t xml:space="preserve"> </w:t>
      </w:r>
      <w:r w:rsidRPr="00672A20">
        <w:t>Elsewhere in Tasmania boneseed occurs occasionally as a weed of disturbed bushland and coastal vegetation (</w:t>
      </w:r>
      <w:r w:rsidRPr="00672A20">
        <w:rPr>
          <w:iCs/>
        </w:rPr>
        <w:t>DPIPWE, 2012</w:t>
      </w:r>
      <w:r w:rsidR="008125B0" w:rsidRPr="00672A20">
        <w:rPr>
          <w:iCs/>
        </w:rPr>
        <w:t>b</w:t>
      </w:r>
      <w:r w:rsidRPr="00672A20">
        <w:rPr>
          <w:iCs/>
        </w:rPr>
        <w:t>)</w:t>
      </w:r>
      <w:r w:rsidRPr="00672A20">
        <w:t>. The DRA occurs in an area in which occasional occurrences of boneseed occur and therefore while the potential exists for this species to occur, it is considered unlikely.</w:t>
      </w:r>
    </w:p>
    <w:p w:rsidR="0013365F" w:rsidRPr="00672A20" w:rsidRDefault="0013365F" w:rsidP="00D273CE"/>
    <w:p w:rsidR="00D273CE" w:rsidRPr="00672A20" w:rsidRDefault="008125B0" w:rsidP="00D273CE">
      <w:pPr>
        <w:pStyle w:val="FrontEndH6"/>
        <w:rPr>
          <w:rFonts w:ascii="Tahoma" w:hAnsi="Tahoma"/>
          <w:color w:val="auto"/>
          <w:szCs w:val="20"/>
        </w:rPr>
      </w:pPr>
      <w:bookmarkStart w:id="17" w:name="_Toc333558557"/>
      <w:bookmarkStart w:id="18" w:name="_Toc333813415"/>
      <w:bookmarkStart w:id="19" w:name="_Toc333813517"/>
      <w:bookmarkStart w:id="20" w:name="_Toc333814950"/>
      <w:r w:rsidRPr="00672A20">
        <w:rPr>
          <w:rFonts w:ascii="Tahoma" w:hAnsi="Tahoma"/>
          <w:color w:val="auto"/>
          <w:szCs w:val="20"/>
        </w:rPr>
        <w:t xml:space="preserve">Blackberry </w:t>
      </w:r>
      <w:r w:rsidR="00D273CE" w:rsidRPr="00672A20">
        <w:rPr>
          <w:rFonts w:ascii="Tahoma" w:hAnsi="Tahoma"/>
          <w:color w:val="auto"/>
          <w:szCs w:val="20"/>
        </w:rPr>
        <w:t>(</w:t>
      </w:r>
      <w:r w:rsidRPr="00672A20">
        <w:rPr>
          <w:rFonts w:ascii="Tahoma" w:hAnsi="Tahoma"/>
          <w:color w:val="auto"/>
          <w:szCs w:val="20"/>
        </w:rPr>
        <w:t>Rubus fruticosus aggregate</w:t>
      </w:r>
      <w:r w:rsidR="00D273CE" w:rsidRPr="00672A20">
        <w:rPr>
          <w:rFonts w:ascii="Tahoma" w:hAnsi="Tahoma"/>
          <w:color w:val="auto"/>
          <w:szCs w:val="20"/>
        </w:rPr>
        <w:t>)</w:t>
      </w:r>
      <w:bookmarkEnd w:id="17"/>
      <w:bookmarkEnd w:id="18"/>
      <w:bookmarkEnd w:id="19"/>
      <w:bookmarkEnd w:id="20"/>
    </w:p>
    <w:p w:rsidR="00D273CE" w:rsidRPr="00672A20" w:rsidRDefault="00D273CE" w:rsidP="00D273CE">
      <w:pPr>
        <w:rPr>
          <w:iCs/>
        </w:rPr>
      </w:pPr>
      <w:r w:rsidRPr="00672A20">
        <w:t>While the closest record of this species is from approximately 14 km northwest of the DRA near Lake Repulse (ALA, 2012</w:t>
      </w:r>
      <w:r w:rsidR="008125B0" w:rsidRPr="00672A20">
        <w:t>c</w:t>
      </w:r>
      <w:r w:rsidRPr="00672A20">
        <w:t xml:space="preserve">), it is likely that </w:t>
      </w:r>
      <w:r w:rsidRPr="00672A20">
        <w:rPr>
          <w:i/>
        </w:rPr>
        <w:t>Rubus fruticosus</w:t>
      </w:r>
      <w:r w:rsidRPr="00672A20">
        <w:t xml:space="preserve"> aggregate (blackberry) occurs within the DRA, in particular associated with watercourses, disturbed bushland, roadsides and neglected farmland </w:t>
      </w:r>
      <w:r w:rsidRPr="00672A20">
        <w:rPr>
          <w:iCs/>
        </w:rPr>
        <w:t>(DPIPWE, 2012).</w:t>
      </w:r>
      <w:r w:rsidRPr="00672A20">
        <w:t xml:space="preserve"> The DRA is located within an area designated as potential habitat for this species (DPIPWE,</w:t>
      </w:r>
      <w:r w:rsidRPr="00672A20">
        <w:rPr>
          <w:rFonts w:ascii="ArialMT" w:hAnsi="ArialMT" w:cs="ArialMT"/>
          <w:sz w:val="14"/>
          <w:szCs w:val="14"/>
          <w:lang w:eastAsia="en-GB"/>
        </w:rPr>
        <w:t xml:space="preserve"> </w:t>
      </w:r>
      <w:r w:rsidRPr="00672A20">
        <w:t xml:space="preserve">2009). Blackberries are </w:t>
      </w:r>
      <w:r w:rsidRPr="00672A20">
        <w:rPr>
          <w:bCs/>
        </w:rPr>
        <w:t>declared weeds</w:t>
      </w:r>
      <w:r w:rsidRPr="00672A20">
        <w:t xml:space="preserve"> under the Tasmanian</w:t>
      </w:r>
      <w:r w:rsidRPr="00672A20">
        <w:rPr>
          <w:i/>
          <w:iCs/>
        </w:rPr>
        <w:t xml:space="preserve"> Weed Management Act 1999 </w:t>
      </w:r>
      <w:r w:rsidRPr="00672A20">
        <w:rPr>
          <w:iCs/>
        </w:rPr>
        <w:t>and occur in all settled areas (DPIPWE, 2012).</w:t>
      </w:r>
    </w:p>
    <w:p w:rsidR="0013365F" w:rsidRPr="00672A20" w:rsidRDefault="0013365F" w:rsidP="00D273CE"/>
    <w:p w:rsidR="00D273CE" w:rsidRPr="00672A20" w:rsidRDefault="008125B0" w:rsidP="00D273CE">
      <w:pPr>
        <w:pStyle w:val="FrontEndH6"/>
        <w:rPr>
          <w:rFonts w:ascii="Tahoma" w:hAnsi="Tahoma"/>
          <w:color w:val="auto"/>
          <w:szCs w:val="20"/>
        </w:rPr>
      </w:pPr>
      <w:bookmarkStart w:id="21" w:name="_Toc333558558"/>
      <w:bookmarkStart w:id="22" w:name="_Toc333813416"/>
      <w:bookmarkStart w:id="23" w:name="_Toc333813518"/>
      <w:bookmarkStart w:id="24" w:name="_Toc333814951"/>
      <w:r w:rsidRPr="00672A20">
        <w:rPr>
          <w:rFonts w:ascii="Tahoma" w:hAnsi="Tahoma"/>
          <w:color w:val="auto"/>
          <w:szCs w:val="20"/>
        </w:rPr>
        <w:t xml:space="preserve">Willows </w:t>
      </w:r>
      <w:r w:rsidR="00D273CE" w:rsidRPr="00672A20">
        <w:rPr>
          <w:rFonts w:ascii="Tahoma" w:hAnsi="Tahoma"/>
          <w:color w:val="auto"/>
          <w:szCs w:val="20"/>
        </w:rPr>
        <w:t>(</w:t>
      </w:r>
      <w:r w:rsidRPr="00672A20">
        <w:rPr>
          <w:rFonts w:ascii="Tahoma" w:hAnsi="Tahoma"/>
          <w:color w:val="auto"/>
          <w:szCs w:val="20"/>
        </w:rPr>
        <w:t>Salix spp.</w:t>
      </w:r>
      <w:r w:rsidR="00D273CE" w:rsidRPr="00672A20">
        <w:rPr>
          <w:rFonts w:ascii="Tahoma" w:hAnsi="Tahoma"/>
          <w:color w:val="auto"/>
          <w:szCs w:val="20"/>
        </w:rPr>
        <w:t>)</w:t>
      </w:r>
      <w:bookmarkEnd w:id="21"/>
      <w:bookmarkEnd w:id="22"/>
      <w:bookmarkEnd w:id="23"/>
      <w:bookmarkEnd w:id="24"/>
    </w:p>
    <w:p w:rsidR="00D273CE" w:rsidRPr="00672A20" w:rsidRDefault="00D273CE" w:rsidP="00D273CE">
      <w:r w:rsidRPr="00672A20">
        <w:t xml:space="preserve">The mapped distribution of </w:t>
      </w:r>
      <w:r w:rsidR="008125B0" w:rsidRPr="00672A20">
        <w:rPr>
          <w:lang w:eastAsia="en-GB"/>
        </w:rPr>
        <w:t>willows</w:t>
      </w:r>
      <w:r w:rsidR="008125B0" w:rsidRPr="00672A20">
        <w:rPr>
          <w:i/>
          <w:lang w:eastAsia="en-GB"/>
        </w:rPr>
        <w:t xml:space="preserve"> </w:t>
      </w:r>
      <w:r w:rsidRPr="00672A20">
        <w:rPr>
          <w:lang w:eastAsia="en-GB"/>
        </w:rPr>
        <w:t>(</w:t>
      </w:r>
      <w:r w:rsidR="008125B0" w:rsidRPr="00672A20">
        <w:rPr>
          <w:i/>
          <w:lang w:eastAsia="en-GB"/>
        </w:rPr>
        <w:t>Salix spp</w:t>
      </w:r>
      <w:r w:rsidR="008125B0" w:rsidRPr="00672A20">
        <w:rPr>
          <w:lang w:eastAsia="en-GB"/>
        </w:rPr>
        <w:t>.</w:t>
      </w:r>
      <w:r w:rsidRPr="00672A20">
        <w:rPr>
          <w:lang w:eastAsia="en-GB"/>
        </w:rPr>
        <w:t xml:space="preserve">) except </w:t>
      </w:r>
      <w:r w:rsidRPr="00672A20">
        <w:rPr>
          <w:i/>
          <w:lang w:eastAsia="en-GB"/>
        </w:rPr>
        <w:t>S. babylonica</w:t>
      </w:r>
      <w:r w:rsidRPr="00672A20">
        <w:rPr>
          <w:lang w:eastAsia="en-GB"/>
        </w:rPr>
        <w:t xml:space="preserve">, </w:t>
      </w:r>
      <w:r w:rsidRPr="00672A20">
        <w:rPr>
          <w:i/>
          <w:lang w:eastAsia="en-GB"/>
        </w:rPr>
        <w:t>S. X calodendron</w:t>
      </w:r>
      <w:r w:rsidRPr="00672A20">
        <w:rPr>
          <w:lang w:eastAsia="en-GB"/>
        </w:rPr>
        <w:t xml:space="preserve"> and </w:t>
      </w:r>
      <w:r w:rsidRPr="00672A20">
        <w:rPr>
          <w:i/>
          <w:lang w:eastAsia="en-GB"/>
        </w:rPr>
        <w:t>S.</w:t>
      </w:r>
      <w:r w:rsidR="00017D6C" w:rsidRPr="00672A20">
        <w:rPr>
          <w:i/>
          <w:lang w:eastAsia="en-GB"/>
        </w:rPr>
        <w:t> X </w:t>
      </w:r>
      <w:r w:rsidRPr="00672A20">
        <w:rPr>
          <w:i/>
          <w:lang w:eastAsia="en-GB"/>
        </w:rPr>
        <w:t>reichardtii</w:t>
      </w:r>
      <w:r w:rsidRPr="00672A20">
        <w:t xml:space="preserve"> indicates that willows may occur within the DRA (DPIPWE,</w:t>
      </w:r>
      <w:r w:rsidRPr="00672A20">
        <w:rPr>
          <w:rFonts w:ascii="ArialMT" w:hAnsi="ArialMT" w:cs="ArialMT"/>
          <w:sz w:val="14"/>
          <w:szCs w:val="14"/>
          <w:lang w:eastAsia="en-GB"/>
        </w:rPr>
        <w:t xml:space="preserve"> </w:t>
      </w:r>
      <w:r w:rsidRPr="00672A20">
        <w:t>2009</w:t>
      </w:r>
      <w:r w:rsidR="008125B0" w:rsidRPr="00672A20">
        <w:t>c</w:t>
      </w:r>
      <w:r w:rsidRPr="00672A20">
        <w:t xml:space="preserve">). Willows are a </w:t>
      </w:r>
      <w:r w:rsidRPr="00672A20">
        <w:rPr>
          <w:bCs/>
        </w:rPr>
        <w:t>declared weed</w:t>
      </w:r>
      <w:r w:rsidRPr="00672A20">
        <w:t xml:space="preserve"> under the Tasmanian</w:t>
      </w:r>
      <w:r w:rsidRPr="00672A20">
        <w:rPr>
          <w:i/>
          <w:iCs/>
        </w:rPr>
        <w:t xml:space="preserve"> Weed Management Act 1999</w:t>
      </w:r>
      <w:r w:rsidRPr="00672A20">
        <w:t xml:space="preserve"> (DPIPWE, 2012</w:t>
      </w:r>
      <w:r w:rsidR="008125B0" w:rsidRPr="00672A20">
        <w:t>c</w:t>
      </w:r>
      <w:r w:rsidRPr="00672A20">
        <w:t xml:space="preserve">). </w:t>
      </w:r>
      <w:r w:rsidR="00B138DF" w:rsidRPr="00672A20">
        <w:t>It is considered unlikely this species occurs within the DRA as it is p</w:t>
      </w:r>
      <w:r w:rsidRPr="00672A20">
        <w:t>rincipally a weed species associated with waterways</w:t>
      </w:r>
      <w:r w:rsidR="00B138DF" w:rsidRPr="00672A20">
        <w:t>, which are not present onsite</w:t>
      </w:r>
      <w:r w:rsidRPr="00672A20">
        <w:t>.</w:t>
      </w:r>
    </w:p>
    <w:p w:rsidR="0013365F" w:rsidRPr="00672A20" w:rsidRDefault="0013365F" w:rsidP="00D273CE"/>
    <w:p w:rsidR="00D273CE" w:rsidRPr="00672A20" w:rsidRDefault="008125B0" w:rsidP="00D273CE">
      <w:pPr>
        <w:pStyle w:val="FrontEndH6"/>
        <w:rPr>
          <w:rFonts w:ascii="Tahoma" w:hAnsi="Tahoma"/>
          <w:color w:val="auto"/>
          <w:szCs w:val="20"/>
        </w:rPr>
      </w:pPr>
      <w:bookmarkStart w:id="25" w:name="_Toc333558559"/>
      <w:bookmarkStart w:id="26" w:name="_Toc333813417"/>
      <w:bookmarkStart w:id="27" w:name="_Toc333813519"/>
      <w:bookmarkStart w:id="28" w:name="_Toc333814952"/>
      <w:r w:rsidRPr="00672A20">
        <w:rPr>
          <w:rFonts w:ascii="Tahoma" w:hAnsi="Tahoma"/>
          <w:color w:val="auto"/>
          <w:szCs w:val="20"/>
        </w:rPr>
        <w:t xml:space="preserve">Gorse </w:t>
      </w:r>
      <w:r w:rsidR="00D273CE" w:rsidRPr="00672A20">
        <w:rPr>
          <w:rFonts w:ascii="Tahoma" w:hAnsi="Tahoma"/>
          <w:color w:val="auto"/>
          <w:szCs w:val="20"/>
        </w:rPr>
        <w:t>(</w:t>
      </w:r>
      <w:r w:rsidRPr="00672A20">
        <w:rPr>
          <w:rFonts w:ascii="Tahoma" w:hAnsi="Tahoma"/>
          <w:color w:val="auto"/>
          <w:szCs w:val="20"/>
        </w:rPr>
        <w:t>Ulex europaeus</w:t>
      </w:r>
      <w:r w:rsidR="00D273CE" w:rsidRPr="00672A20">
        <w:rPr>
          <w:rFonts w:ascii="Tahoma" w:hAnsi="Tahoma"/>
          <w:color w:val="auto"/>
          <w:szCs w:val="20"/>
        </w:rPr>
        <w:t>)</w:t>
      </w:r>
      <w:bookmarkEnd w:id="25"/>
      <w:bookmarkEnd w:id="26"/>
      <w:bookmarkEnd w:id="27"/>
      <w:bookmarkEnd w:id="28"/>
    </w:p>
    <w:p w:rsidR="00D273CE" w:rsidRPr="00672A20" w:rsidRDefault="00D273CE" w:rsidP="00D273CE">
      <w:r w:rsidRPr="00672A20">
        <w:t>Gorse occurs in the area of the DRA (DPIPWE,</w:t>
      </w:r>
      <w:r w:rsidRPr="00672A20">
        <w:rPr>
          <w:rFonts w:ascii="ArialMT" w:hAnsi="ArialMT" w:cs="ArialMT"/>
          <w:sz w:val="14"/>
          <w:szCs w:val="14"/>
          <w:lang w:eastAsia="en-GB"/>
        </w:rPr>
        <w:t xml:space="preserve"> </w:t>
      </w:r>
      <w:r w:rsidRPr="00672A20">
        <w:t>2009</w:t>
      </w:r>
      <w:r w:rsidR="008125B0" w:rsidRPr="00672A20">
        <w:t>d</w:t>
      </w:r>
      <w:r w:rsidRPr="00672A20">
        <w:t>) and is considered a major agricultural weed within Tasmania (DPIPWE, 2012</w:t>
      </w:r>
      <w:r w:rsidR="008125B0" w:rsidRPr="00672A20">
        <w:t>d</w:t>
      </w:r>
      <w:r w:rsidRPr="00672A20">
        <w:t>). It is considered likely that Gorse occurs within the DRA.</w:t>
      </w:r>
    </w:p>
    <w:p w:rsidR="0013365F" w:rsidRPr="00672A20" w:rsidRDefault="0013365F" w:rsidP="00D273CE">
      <w:pPr>
        <w:pStyle w:val="FrontEndH4"/>
        <w:rPr>
          <w:rFonts w:ascii="Tahoma" w:hAnsi="Tahoma"/>
          <w:i w:val="0"/>
          <w:color w:val="auto"/>
          <w:sz w:val="18"/>
          <w:szCs w:val="18"/>
        </w:rPr>
      </w:pPr>
    </w:p>
    <w:p w:rsidR="00D273CE" w:rsidRPr="00672A20" w:rsidRDefault="0059580A" w:rsidP="00D273CE">
      <w:pPr>
        <w:pStyle w:val="FrontEndH4"/>
        <w:rPr>
          <w:rFonts w:ascii="Tahoma" w:hAnsi="Tahoma"/>
          <w:i w:val="0"/>
          <w:color w:val="auto"/>
          <w:sz w:val="18"/>
          <w:szCs w:val="18"/>
        </w:rPr>
      </w:pPr>
      <w:r w:rsidRPr="00672A20">
        <w:rPr>
          <w:rFonts w:ascii="Tahoma" w:hAnsi="Tahoma"/>
          <w:i w:val="0"/>
          <w:color w:val="auto"/>
          <w:sz w:val="18"/>
          <w:szCs w:val="18"/>
        </w:rPr>
        <w:t>3.3.3 (a)</w:t>
      </w:r>
      <w:r w:rsidR="00320282" w:rsidRPr="00672A20">
        <w:rPr>
          <w:rFonts w:ascii="Tahoma" w:hAnsi="Tahoma"/>
          <w:i w:val="0"/>
          <w:color w:val="auto"/>
          <w:sz w:val="18"/>
          <w:szCs w:val="18"/>
        </w:rPr>
        <w:tab/>
      </w:r>
      <w:r w:rsidR="00D273CE" w:rsidRPr="00672A20">
        <w:rPr>
          <w:rFonts w:ascii="Tahoma" w:hAnsi="Tahoma"/>
          <w:i w:val="0"/>
          <w:color w:val="auto"/>
          <w:sz w:val="18"/>
          <w:szCs w:val="18"/>
        </w:rPr>
        <w:t>Fauna</w:t>
      </w:r>
      <w:bookmarkEnd w:id="7"/>
    </w:p>
    <w:p w:rsidR="00D273CE" w:rsidRPr="00672A20" w:rsidRDefault="00D273CE" w:rsidP="00D273CE">
      <w:pPr>
        <w:rPr>
          <w:rFonts w:cs="Arial"/>
          <w:color w:val="000000"/>
          <w:lang w:eastAsia="en-AU"/>
        </w:rPr>
      </w:pPr>
      <w:r w:rsidRPr="00672A20">
        <w:t>As previously described, a search of the Tasmanian Natural Values Atlas was conducted on 6 July 2012 with a DRA comprised of a 5</w:t>
      </w:r>
      <w:r w:rsidR="0013365F" w:rsidRPr="00672A20">
        <w:t> </w:t>
      </w:r>
      <w:r w:rsidRPr="00672A20">
        <w:t>km radius from the approximate centre of the site. There are five species of birds recorded within the DRA and four of these species are birds of prey. The scarcity of reptile records may be reflective of the survey effort in the area.</w:t>
      </w:r>
      <w:r w:rsidRPr="00672A20">
        <w:rPr>
          <w:rFonts w:cs="Arial"/>
          <w:color w:val="000000"/>
          <w:lang w:eastAsia="en-AU"/>
        </w:rPr>
        <w:t xml:space="preserve"> The introduced pest species </w:t>
      </w:r>
      <w:r w:rsidR="0013365F" w:rsidRPr="00672A20">
        <w:rPr>
          <w:rFonts w:cs="Arial"/>
          <w:color w:val="000000"/>
          <w:lang w:eastAsia="en-AU"/>
        </w:rPr>
        <w:t xml:space="preserve">brown </w:t>
      </w:r>
      <w:r w:rsidR="0013365F" w:rsidRPr="00672A20">
        <w:rPr>
          <w:rFonts w:cs="Arial"/>
          <w:color w:val="000000"/>
          <w:lang w:eastAsia="en-AU"/>
        </w:rPr>
        <w:lastRenderedPageBreak/>
        <w:t>hare</w:t>
      </w:r>
      <w:r w:rsidR="0013365F" w:rsidRPr="00672A20">
        <w:rPr>
          <w:rFonts w:cs="Arial"/>
          <w:i/>
          <w:color w:val="000000"/>
          <w:lang w:eastAsia="en-AU"/>
        </w:rPr>
        <w:t xml:space="preserve"> </w:t>
      </w:r>
      <w:r w:rsidRPr="00672A20">
        <w:rPr>
          <w:rFonts w:cs="Arial"/>
          <w:color w:val="000000"/>
          <w:lang w:eastAsia="en-AU"/>
        </w:rPr>
        <w:t>(</w:t>
      </w:r>
      <w:r w:rsidR="0013365F" w:rsidRPr="00672A20">
        <w:rPr>
          <w:rFonts w:cs="Arial"/>
          <w:i/>
          <w:color w:val="000000"/>
          <w:lang w:eastAsia="en-AU"/>
        </w:rPr>
        <w:t>*Lepus capensis</w:t>
      </w:r>
      <w:r w:rsidRPr="00672A20">
        <w:rPr>
          <w:rFonts w:cs="Arial"/>
          <w:color w:val="000000"/>
          <w:lang w:eastAsia="en-AU"/>
        </w:rPr>
        <w:t>)</w:t>
      </w:r>
      <w:r w:rsidRPr="00672A20">
        <w:rPr>
          <w:rFonts w:cs="Arial"/>
          <w:i/>
          <w:color w:val="000000"/>
          <w:lang w:eastAsia="en-AU"/>
        </w:rPr>
        <w:t xml:space="preserve"> </w:t>
      </w:r>
      <w:r w:rsidRPr="00672A20">
        <w:rPr>
          <w:rFonts w:cs="Arial"/>
          <w:color w:val="000000"/>
          <w:lang w:eastAsia="en-AU"/>
        </w:rPr>
        <w:t>and</w:t>
      </w:r>
      <w:r w:rsidR="0013365F" w:rsidRPr="00672A20">
        <w:rPr>
          <w:rFonts w:cs="Arial"/>
          <w:color w:val="000000"/>
          <w:lang w:eastAsia="en-AU"/>
        </w:rPr>
        <w:t xml:space="preserve"> rabbit </w:t>
      </w:r>
      <w:r w:rsidRPr="00672A20">
        <w:rPr>
          <w:rFonts w:cs="Arial"/>
          <w:color w:val="000000"/>
          <w:lang w:eastAsia="en-AU"/>
        </w:rPr>
        <w:t>(</w:t>
      </w:r>
      <w:r w:rsidR="0013365F" w:rsidRPr="00672A20">
        <w:rPr>
          <w:rFonts w:cs="Arial"/>
          <w:i/>
          <w:color w:val="000000"/>
          <w:lang w:eastAsia="en-AU"/>
        </w:rPr>
        <w:t>*Oryctolagus cuniculus subsp. cuniculus</w:t>
      </w:r>
      <w:r w:rsidRPr="00672A20">
        <w:rPr>
          <w:rFonts w:cs="Arial"/>
          <w:color w:val="000000"/>
          <w:lang w:eastAsia="en-AU"/>
        </w:rPr>
        <w:t xml:space="preserve">) occur within the DRA and are likely to occur at the site. </w:t>
      </w:r>
    </w:p>
    <w:p w:rsidR="00320282" w:rsidRPr="00672A20" w:rsidRDefault="00320282" w:rsidP="00D273CE"/>
    <w:p w:rsidR="00D273CE" w:rsidRPr="00672A20" w:rsidRDefault="00D273CE" w:rsidP="00D273CE">
      <w:pPr>
        <w:rPr>
          <w:rFonts w:cs="Arial"/>
          <w:color w:val="000000"/>
          <w:lang w:eastAsia="en-AU"/>
        </w:rPr>
      </w:pPr>
      <w:r w:rsidRPr="00672A20">
        <w:t xml:space="preserve">The fauna species are listed in </w:t>
      </w:r>
      <w:r w:rsidR="00320282" w:rsidRPr="00672A20">
        <w:fldChar w:fldCharType="begin"/>
      </w:r>
      <w:r w:rsidR="00320282" w:rsidRPr="00672A20">
        <w:instrText xml:space="preserve"> REF _Ref347724174 \h </w:instrText>
      </w:r>
      <w:r w:rsidR="00320282" w:rsidRPr="00672A20">
        <w:fldChar w:fldCharType="separate"/>
      </w:r>
      <w:r w:rsidR="00816881" w:rsidRPr="00672A20">
        <w:t xml:space="preserve">Table </w:t>
      </w:r>
      <w:r w:rsidR="00816881">
        <w:rPr>
          <w:noProof/>
        </w:rPr>
        <w:t>8</w:t>
      </w:r>
      <w:r w:rsidR="00320282" w:rsidRPr="00672A20">
        <w:fldChar w:fldCharType="end"/>
      </w:r>
      <w:r w:rsidRPr="00672A20">
        <w:t xml:space="preserve">. The linear nature of records of </w:t>
      </w:r>
      <w:r w:rsidR="00320282" w:rsidRPr="00672A20">
        <w:rPr>
          <w:rFonts w:cs="Arial"/>
          <w:color w:val="000000"/>
          <w:lang w:eastAsia="en-AU"/>
        </w:rPr>
        <w:t xml:space="preserve">Tasmanian devil </w:t>
      </w:r>
      <w:r w:rsidRPr="00672A20">
        <w:rPr>
          <w:rFonts w:cs="Arial"/>
          <w:color w:val="000000"/>
          <w:lang w:eastAsia="en-AU"/>
        </w:rPr>
        <w:t>(</w:t>
      </w:r>
      <w:r w:rsidR="00320282" w:rsidRPr="00672A20">
        <w:rPr>
          <w:rFonts w:cs="Arial"/>
          <w:i/>
          <w:color w:val="000000"/>
          <w:lang w:eastAsia="en-AU"/>
        </w:rPr>
        <w:t>Sarcophilus harrisii</w:t>
      </w:r>
      <w:r w:rsidRPr="00672A20">
        <w:rPr>
          <w:rFonts w:cs="Arial"/>
          <w:color w:val="000000"/>
          <w:lang w:eastAsia="en-AU"/>
        </w:rPr>
        <w:t xml:space="preserve">) and </w:t>
      </w:r>
      <w:r w:rsidR="00320282" w:rsidRPr="00672A20">
        <w:rPr>
          <w:rFonts w:cs="Arial"/>
          <w:color w:val="000000"/>
          <w:lang w:eastAsia="en-AU"/>
        </w:rPr>
        <w:t>eastern barred bandicoot</w:t>
      </w:r>
      <w:r w:rsidR="00320282" w:rsidRPr="00672A20">
        <w:rPr>
          <w:rFonts w:cs="Arial"/>
          <w:i/>
          <w:color w:val="000000"/>
          <w:lang w:eastAsia="en-AU"/>
        </w:rPr>
        <w:t xml:space="preserve"> </w:t>
      </w:r>
      <w:r w:rsidRPr="00672A20">
        <w:rPr>
          <w:rFonts w:cs="Arial"/>
          <w:color w:val="000000"/>
          <w:lang w:eastAsia="en-AU"/>
        </w:rPr>
        <w:t>(</w:t>
      </w:r>
      <w:r w:rsidR="00320282" w:rsidRPr="00672A20">
        <w:rPr>
          <w:rFonts w:cs="Arial"/>
          <w:i/>
          <w:color w:val="000000"/>
          <w:lang w:eastAsia="en-AU"/>
        </w:rPr>
        <w:t>Perameles gunnii</w:t>
      </w:r>
      <w:r w:rsidRPr="00672A20">
        <w:rPr>
          <w:rFonts w:cs="Arial"/>
          <w:color w:val="000000"/>
          <w:lang w:eastAsia="en-AU"/>
        </w:rPr>
        <w:t>) along the Lyell Highway are road kills as discussed previously. The number of records of these two species within the DRA indicates that they may occur at the site. No records of threatened fauna occur at the site.</w:t>
      </w:r>
    </w:p>
    <w:p w:rsidR="00D273CE" w:rsidRPr="00672A20" w:rsidRDefault="00D273CE" w:rsidP="00D273CE">
      <w:pPr>
        <w:pStyle w:val="CaptionTables"/>
      </w:pPr>
    </w:p>
    <w:p w:rsidR="00320282" w:rsidRPr="00672A20" w:rsidRDefault="00320282" w:rsidP="00320282">
      <w:pPr>
        <w:pStyle w:val="Caption"/>
        <w:keepNext/>
      </w:pPr>
      <w:bookmarkStart w:id="29" w:name="_Ref347724174"/>
      <w:r w:rsidRPr="00672A20">
        <w:t xml:space="preserve">Table </w:t>
      </w:r>
      <w:r w:rsidRPr="00672A20">
        <w:fldChar w:fldCharType="begin"/>
      </w:r>
      <w:r w:rsidRPr="00672A20">
        <w:instrText xml:space="preserve"> SEQ Table \* ARABIC </w:instrText>
      </w:r>
      <w:r w:rsidRPr="00672A20">
        <w:fldChar w:fldCharType="separate"/>
      </w:r>
      <w:r w:rsidR="00816881">
        <w:rPr>
          <w:noProof/>
        </w:rPr>
        <w:t>8</w:t>
      </w:r>
      <w:r w:rsidRPr="00672A20">
        <w:fldChar w:fldCharType="end"/>
      </w:r>
      <w:bookmarkEnd w:id="29"/>
      <w:r w:rsidRPr="00672A20">
        <w:t>: Natural Values Atlas Fauna Records and Status</w:t>
      </w:r>
    </w:p>
    <w:tbl>
      <w:tblPr>
        <w:tblW w:w="9759" w:type="dxa"/>
        <w:tblInd w:w="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805"/>
        <w:gridCol w:w="2528"/>
        <w:gridCol w:w="1052"/>
        <w:gridCol w:w="1335"/>
        <w:gridCol w:w="1039"/>
      </w:tblGrid>
      <w:tr w:rsidR="00D273CE" w:rsidRPr="00672A20" w:rsidTr="00672A20">
        <w:trPr>
          <w:cantSplit/>
          <w:tblHeader/>
        </w:trPr>
        <w:tc>
          <w:tcPr>
            <w:tcW w:w="3805" w:type="dxa"/>
            <w:shd w:val="clear" w:color="auto" w:fill="auto"/>
            <w:noWrap/>
            <w:vAlign w:val="center"/>
            <w:hideMark/>
          </w:tcPr>
          <w:p w:rsidR="00D273CE" w:rsidRPr="00672A20" w:rsidRDefault="00D273CE" w:rsidP="00017D6C">
            <w:pPr>
              <w:pStyle w:val="TableHeaderRow"/>
              <w:jc w:val="center"/>
              <w:rPr>
                <w:lang w:eastAsia="en-AU"/>
              </w:rPr>
            </w:pPr>
            <w:r w:rsidRPr="00672A20">
              <w:rPr>
                <w:lang w:eastAsia="en-AU"/>
              </w:rPr>
              <w:t>Species</w:t>
            </w:r>
          </w:p>
        </w:tc>
        <w:tc>
          <w:tcPr>
            <w:tcW w:w="2528" w:type="dxa"/>
            <w:shd w:val="clear" w:color="auto" w:fill="auto"/>
            <w:noWrap/>
            <w:vAlign w:val="center"/>
            <w:hideMark/>
          </w:tcPr>
          <w:p w:rsidR="00D273CE" w:rsidRPr="00672A20" w:rsidRDefault="00D273CE" w:rsidP="00017D6C">
            <w:pPr>
              <w:pStyle w:val="TableHeaderRow"/>
              <w:jc w:val="center"/>
              <w:rPr>
                <w:lang w:eastAsia="en-AU"/>
              </w:rPr>
            </w:pPr>
            <w:r w:rsidRPr="00672A20">
              <w:rPr>
                <w:lang w:eastAsia="en-AU"/>
              </w:rPr>
              <w:t>Common name</w:t>
            </w:r>
          </w:p>
        </w:tc>
        <w:tc>
          <w:tcPr>
            <w:tcW w:w="1052" w:type="dxa"/>
            <w:shd w:val="clear" w:color="auto" w:fill="auto"/>
            <w:noWrap/>
            <w:vAlign w:val="center"/>
            <w:hideMark/>
          </w:tcPr>
          <w:p w:rsidR="00D273CE" w:rsidRPr="00672A20" w:rsidRDefault="00D273CE" w:rsidP="00017D6C">
            <w:pPr>
              <w:pStyle w:val="TableHeaderRow"/>
              <w:jc w:val="center"/>
              <w:rPr>
                <w:szCs w:val="22"/>
                <w:lang w:eastAsia="en-AU"/>
              </w:rPr>
            </w:pPr>
            <w:r w:rsidRPr="00672A20">
              <w:rPr>
                <w:szCs w:val="22"/>
                <w:lang w:eastAsia="en-AU"/>
              </w:rPr>
              <w:t>No. of Records</w:t>
            </w:r>
          </w:p>
        </w:tc>
        <w:tc>
          <w:tcPr>
            <w:tcW w:w="1335" w:type="dxa"/>
          </w:tcPr>
          <w:p w:rsidR="00D273CE" w:rsidRPr="00672A20" w:rsidRDefault="00D273CE" w:rsidP="00017D6C">
            <w:pPr>
              <w:pStyle w:val="TableHeaderRow"/>
              <w:jc w:val="center"/>
              <w:rPr>
                <w:szCs w:val="22"/>
                <w:lang w:eastAsia="en-AU"/>
              </w:rPr>
            </w:pPr>
            <w:r w:rsidRPr="00672A20">
              <w:rPr>
                <w:szCs w:val="22"/>
                <w:lang w:eastAsia="en-AU"/>
              </w:rPr>
              <w:t>Status Tasmania</w:t>
            </w:r>
          </w:p>
        </w:tc>
        <w:tc>
          <w:tcPr>
            <w:tcW w:w="1039" w:type="dxa"/>
          </w:tcPr>
          <w:p w:rsidR="00D273CE" w:rsidRPr="00672A20" w:rsidRDefault="00D273CE" w:rsidP="00017D6C">
            <w:pPr>
              <w:pStyle w:val="TableHeaderRow"/>
              <w:jc w:val="center"/>
              <w:rPr>
                <w:szCs w:val="22"/>
                <w:lang w:eastAsia="en-AU"/>
              </w:rPr>
            </w:pPr>
            <w:r w:rsidRPr="00672A20">
              <w:rPr>
                <w:szCs w:val="22"/>
                <w:lang w:eastAsia="en-AU"/>
              </w:rPr>
              <w:t>Status C’wealth</w:t>
            </w: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b/>
                <w:lang w:eastAsia="en-AU"/>
              </w:rPr>
              <w:t>Mollusca</w:t>
            </w:r>
          </w:p>
        </w:tc>
        <w:tc>
          <w:tcPr>
            <w:tcW w:w="2528" w:type="dxa"/>
            <w:shd w:val="clear" w:color="auto" w:fill="auto"/>
            <w:noWrap/>
            <w:vAlign w:val="center"/>
            <w:hideMark/>
          </w:tcPr>
          <w:p w:rsidR="00D273CE" w:rsidRPr="00672A20" w:rsidRDefault="00D273CE" w:rsidP="006F18CE">
            <w:pPr>
              <w:spacing w:before="20" w:after="20"/>
              <w:rPr>
                <w:rFonts w:cs="Arial"/>
                <w:color w:val="000000"/>
                <w:lang w:eastAsia="en-AU"/>
              </w:rPr>
            </w:pPr>
          </w:p>
        </w:tc>
        <w:tc>
          <w:tcPr>
            <w:tcW w:w="1052" w:type="dxa"/>
            <w:shd w:val="clear" w:color="auto" w:fill="auto"/>
            <w:noWrap/>
            <w:vAlign w:val="center"/>
            <w:hideMark/>
          </w:tcPr>
          <w:p w:rsidR="00D273CE" w:rsidRPr="00672A20" w:rsidRDefault="00D273CE" w:rsidP="006F18CE">
            <w:pPr>
              <w:spacing w:before="20" w:after="20"/>
              <w:jc w:val="center"/>
              <w:rPr>
                <w:rFonts w:cs="Arial"/>
                <w:color w:val="000000"/>
                <w:szCs w:val="22"/>
                <w:lang w:eastAsia="en-AU"/>
              </w:rPr>
            </w:pP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Nanocochlea parva</w:t>
            </w:r>
          </w:p>
        </w:tc>
        <w:tc>
          <w:tcPr>
            <w:tcW w:w="2528" w:type="dxa"/>
            <w:shd w:val="clear" w:color="auto" w:fill="auto"/>
            <w:noWrap/>
            <w:vAlign w:val="center"/>
            <w:hideMark/>
          </w:tcPr>
          <w:p w:rsidR="00D273CE" w:rsidRPr="00672A20" w:rsidRDefault="00D273CE" w:rsidP="006F18CE">
            <w:pPr>
              <w:spacing w:before="20" w:after="20"/>
              <w:rPr>
                <w:rFonts w:cs="Arial"/>
                <w:color w:val="000000"/>
                <w:lang w:eastAsia="en-AU"/>
              </w:rPr>
            </w:pPr>
          </w:p>
        </w:tc>
        <w:tc>
          <w:tcPr>
            <w:tcW w:w="1052" w:type="dxa"/>
            <w:shd w:val="clear" w:color="auto" w:fill="auto"/>
            <w:noWrap/>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noWrap/>
            <w:vAlign w:val="center"/>
            <w:hideMark/>
          </w:tcPr>
          <w:p w:rsidR="00D273CE" w:rsidRPr="00672A20" w:rsidRDefault="00D273CE" w:rsidP="006F18CE">
            <w:pPr>
              <w:spacing w:before="20" w:after="20"/>
              <w:rPr>
                <w:rFonts w:cs="Arial"/>
                <w:b/>
                <w:bCs/>
                <w:color w:val="000000"/>
                <w:lang w:eastAsia="en-AU"/>
              </w:rPr>
            </w:pPr>
            <w:r w:rsidRPr="00672A20">
              <w:rPr>
                <w:rFonts w:cs="Arial"/>
                <w:b/>
                <w:bCs/>
                <w:color w:val="000000"/>
                <w:lang w:eastAsia="en-AU"/>
              </w:rPr>
              <w:t>Insecta</w:t>
            </w:r>
          </w:p>
        </w:tc>
        <w:tc>
          <w:tcPr>
            <w:tcW w:w="2528" w:type="dxa"/>
            <w:shd w:val="clear" w:color="auto" w:fill="auto"/>
            <w:noWrap/>
            <w:vAlign w:val="center"/>
            <w:hideMark/>
          </w:tcPr>
          <w:p w:rsidR="00D273CE" w:rsidRPr="00672A20" w:rsidRDefault="00D273CE" w:rsidP="006F18CE">
            <w:pPr>
              <w:spacing w:before="20" w:after="20"/>
              <w:rPr>
                <w:rFonts w:cs="Arial"/>
                <w:color w:val="000000"/>
                <w:lang w:eastAsia="en-AU"/>
              </w:rPr>
            </w:pPr>
          </w:p>
        </w:tc>
        <w:tc>
          <w:tcPr>
            <w:tcW w:w="1052" w:type="dxa"/>
            <w:shd w:val="clear" w:color="auto" w:fill="auto"/>
            <w:noWrap/>
            <w:vAlign w:val="center"/>
            <w:hideMark/>
          </w:tcPr>
          <w:p w:rsidR="00D273CE" w:rsidRPr="00672A20" w:rsidRDefault="00D273CE" w:rsidP="006F18CE">
            <w:pPr>
              <w:spacing w:before="20" w:after="20"/>
              <w:jc w:val="center"/>
              <w:rPr>
                <w:rFonts w:cs="Arial"/>
                <w:color w:val="000000"/>
                <w:szCs w:val="22"/>
                <w:lang w:eastAsia="en-AU"/>
              </w:rPr>
            </w:pP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 xml:space="preserve">Austroagrion </w:t>
            </w:r>
            <w:r w:rsidR="0013365F" w:rsidRPr="00672A20">
              <w:rPr>
                <w:rFonts w:cs="Arial"/>
                <w:i/>
                <w:color w:val="000000"/>
                <w:lang w:eastAsia="en-AU"/>
              </w:rPr>
              <w:t>watsonia</w:t>
            </w:r>
          </w:p>
        </w:tc>
        <w:tc>
          <w:tcPr>
            <w:tcW w:w="2528" w:type="dxa"/>
            <w:shd w:val="clear" w:color="auto" w:fill="auto"/>
            <w:noWrap/>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Eastern billabong fly</w:t>
            </w:r>
          </w:p>
        </w:tc>
        <w:tc>
          <w:tcPr>
            <w:tcW w:w="1052" w:type="dxa"/>
            <w:shd w:val="clear" w:color="auto" w:fill="auto"/>
            <w:noWrap/>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Austrolestes cingulatus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Ischnura heterosticta</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noWrap/>
            <w:vAlign w:val="center"/>
            <w:hideMark/>
          </w:tcPr>
          <w:p w:rsidR="00D273CE" w:rsidRPr="00672A20" w:rsidRDefault="00D273CE" w:rsidP="006F18CE">
            <w:pPr>
              <w:spacing w:before="20" w:after="20"/>
              <w:rPr>
                <w:rFonts w:cs="Arial"/>
                <w:b/>
                <w:bCs/>
                <w:color w:val="000000"/>
                <w:lang w:eastAsia="en-AU"/>
              </w:rPr>
            </w:pPr>
            <w:r w:rsidRPr="00672A20">
              <w:rPr>
                <w:rFonts w:cs="Arial"/>
                <w:b/>
                <w:bCs/>
                <w:color w:val="000000"/>
                <w:lang w:eastAsia="en-AU"/>
              </w:rPr>
              <w:t>Crustacea</w:t>
            </w:r>
          </w:p>
        </w:tc>
        <w:tc>
          <w:tcPr>
            <w:tcW w:w="2528" w:type="dxa"/>
            <w:shd w:val="clear" w:color="auto" w:fill="auto"/>
            <w:noWrap/>
            <w:vAlign w:val="center"/>
            <w:hideMark/>
          </w:tcPr>
          <w:p w:rsidR="00D273CE" w:rsidRPr="00672A20" w:rsidRDefault="00D273CE" w:rsidP="006F18CE">
            <w:pPr>
              <w:spacing w:before="20" w:after="20"/>
              <w:rPr>
                <w:rFonts w:cs="Arial"/>
                <w:color w:val="000000"/>
                <w:lang w:eastAsia="en-AU"/>
              </w:rPr>
            </w:pPr>
          </w:p>
        </w:tc>
        <w:tc>
          <w:tcPr>
            <w:tcW w:w="1052" w:type="dxa"/>
            <w:shd w:val="clear" w:color="auto" w:fill="auto"/>
            <w:noWrap/>
            <w:vAlign w:val="center"/>
            <w:hideMark/>
          </w:tcPr>
          <w:p w:rsidR="00D273CE" w:rsidRPr="00672A20" w:rsidRDefault="00D273CE" w:rsidP="006F18CE">
            <w:pPr>
              <w:spacing w:before="20" w:after="20"/>
              <w:jc w:val="center"/>
              <w:rPr>
                <w:rFonts w:cs="Arial"/>
                <w:color w:val="000000"/>
                <w:szCs w:val="22"/>
                <w:lang w:eastAsia="en-AU"/>
              </w:rPr>
            </w:pP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Astacopsis gouldi</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Giant freshwater crayfish</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w:t>
            </w:r>
          </w:p>
        </w:tc>
        <w:tc>
          <w:tcPr>
            <w:tcW w:w="1335" w:type="dxa"/>
          </w:tcPr>
          <w:p w:rsidR="00D273CE" w:rsidRPr="00672A20" w:rsidRDefault="007764C5" w:rsidP="006F18CE">
            <w:pPr>
              <w:spacing w:before="20" w:after="20"/>
              <w:jc w:val="center"/>
              <w:rPr>
                <w:rFonts w:cs="Arial"/>
                <w:color w:val="000000"/>
                <w:szCs w:val="22"/>
                <w:lang w:eastAsia="en-AU"/>
              </w:rPr>
            </w:pPr>
            <w:r w:rsidRPr="00672A20">
              <w:rPr>
                <w:rFonts w:cs="Arial"/>
                <w:color w:val="000000"/>
                <w:szCs w:val="22"/>
                <w:lang w:eastAsia="en-AU"/>
              </w:rPr>
              <w:t>V</w:t>
            </w:r>
            <w:r w:rsidR="003755DF" w:rsidRPr="00672A20">
              <w:rPr>
                <w:rFonts w:cs="Arial"/>
                <w:color w:val="000000"/>
                <w:szCs w:val="22"/>
                <w:lang w:eastAsia="en-AU"/>
              </w:rPr>
              <w:t>U</w:t>
            </w:r>
          </w:p>
        </w:tc>
        <w:tc>
          <w:tcPr>
            <w:tcW w:w="1039" w:type="dxa"/>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VU</w:t>
            </w:r>
          </w:p>
        </w:tc>
      </w:tr>
      <w:tr w:rsidR="00D273CE" w:rsidRPr="00672A20" w:rsidTr="00672A20">
        <w:trPr>
          <w:cantSplit/>
        </w:trPr>
        <w:tc>
          <w:tcPr>
            <w:tcW w:w="3805" w:type="dxa"/>
            <w:shd w:val="clear" w:color="auto" w:fill="auto"/>
            <w:noWrap/>
            <w:vAlign w:val="center"/>
            <w:hideMark/>
          </w:tcPr>
          <w:p w:rsidR="00D273CE" w:rsidRPr="00672A20" w:rsidRDefault="00D273CE" w:rsidP="006F18CE">
            <w:pPr>
              <w:spacing w:before="20" w:after="20"/>
              <w:rPr>
                <w:rFonts w:cs="Arial"/>
                <w:b/>
                <w:bCs/>
                <w:color w:val="000000"/>
                <w:lang w:eastAsia="en-AU"/>
              </w:rPr>
            </w:pPr>
            <w:r w:rsidRPr="00672A20">
              <w:rPr>
                <w:rFonts w:cs="Arial"/>
                <w:b/>
                <w:bCs/>
                <w:color w:val="000000"/>
                <w:lang w:eastAsia="en-AU"/>
              </w:rPr>
              <w:t>Fish</w:t>
            </w:r>
          </w:p>
        </w:tc>
        <w:tc>
          <w:tcPr>
            <w:tcW w:w="2528" w:type="dxa"/>
            <w:shd w:val="clear" w:color="auto" w:fill="auto"/>
            <w:noWrap/>
            <w:vAlign w:val="center"/>
            <w:hideMark/>
          </w:tcPr>
          <w:p w:rsidR="00D273CE" w:rsidRPr="00672A20" w:rsidRDefault="00D273CE" w:rsidP="006F18CE">
            <w:pPr>
              <w:spacing w:before="20" w:after="20"/>
              <w:rPr>
                <w:rFonts w:cs="Arial"/>
                <w:color w:val="000000"/>
                <w:lang w:eastAsia="en-AU"/>
              </w:rPr>
            </w:pPr>
          </w:p>
        </w:tc>
        <w:tc>
          <w:tcPr>
            <w:tcW w:w="1052" w:type="dxa"/>
            <w:shd w:val="clear" w:color="auto" w:fill="auto"/>
            <w:noWrap/>
            <w:vAlign w:val="center"/>
            <w:hideMark/>
          </w:tcPr>
          <w:p w:rsidR="00D273CE" w:rsidRPr="00672A20" w:rsidRDefault="00D273CE" w:rsidP="006F18CE">
            <w:pPr>
              <w:spacing w:before="20" w:after="20"/>
              <w:jc w:val="center"/>
              <w:rPr>
                <w:rFonts w:cs="Arial"/>
                <w:color w:val="000000"/>
                <w:szCs w:val="22"/>
                <w:lang w:eastAsia="en-AU"/>
              </w:rPr>
            </w:pP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Anguilla australis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Southern short-finned eel</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118</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Gadopsis marmoratus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Blackfish</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103</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Galaxias maculatus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Jollytail</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4</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Galaxias truttaceus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Trout galaxias</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4</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Lovettia sealii</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Tasmanian whitebait</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*Perca fluviatilis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Redfin</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2</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*Salmo trutta</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Brown trout</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2</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b/>
                <w:bCs/>
                <w:color w:val="000000"/>
                <w:lang w:eastAsia="en-AU"/>
              </w:rPr>
            </w:pPr>
            <w:r w:rsidRPr="00672A20">
              <w:rPr>
                <w:rFonts w:cs="Arial"/>
                <w:b/>
                <w:bCs/>
                <w:color w:val="000000"/>
                <w:lang w:eastAsia="en-AU"/>
              </w:rPr>
              <w:t>Frogs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Crinia signifera</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Brown froglet</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3</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 xml:space="preserve">Limnodynastes dumerili subsp. </w:t>
            </w:r>
            <w:r w:rsidR="00320282" w:rsidRPr="00672A20">
              <w:rPr>
                <w:rFonts w:cs="Arial"/>
                <w:i/>
                <w:color w:val="000000"/>
                <w:lang w:eastAsia="en-AU"/>
              </w:rPr>
              <w:t>I</w:t>
            </w:r>
            <w:r w:rsidRPr="00672A20">
              <w:rPr>
                <w:rFonts w:cs="Arial"/>
                <w:i/>
                <w:color w:val="000000"/>
                <w:lang w:eastAsia="en-AU"/>
              </w:rPr>
              <w:t>nsularis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Banjo frog</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Limnodynastes tasmaniensis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Spotted marsh frog</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5</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Litoria ewingi</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Brown tree frog</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2</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Litoria raniformis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Green and gold frog</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w:t>
            </w:r>
          </w:p>
        </w:tc>
        <w:tc>
          <w:tcPr>
            <w:tcW w:w="1335" w:type="dxa"/>
          </w:tcPr>
          <w:p w:rsidR="00D273CE" w:rsidRPr="00672A20" w:rsidRDefault="007764C5" w:rsidP="006F18CE">
            <w:pPr>
              <w:spacing w:before="20" w:after="20"/>
              <w:jc w:val="center"/>
              <w:rPr>
                <w:rFonts w:cs="Arial"/>
                <w:color w:val="000000"/>
                <w:szCs w:val="22"/>
                <w:lang w:eastAsia="en-AU"/>
              </w:rPr>
            </w:pPr>
            <w:r w:rsidRPr="00672A20">
              <w:rPr>
                <w:rFonts w:cs="Arial"/>
                <w:color w:val="000000"/>
                <w:szCs w:val="22"/>
                <w:lang w:eastAsia="en-AU"/>
              </w:rPr>
              <w:t>V</w:t>
            </w:r>
            <w:r w:rsidR="003755DF" w:rsidRPr="00672A20">
              <w:rPr>
                <w:rFonts w:cs="Arial"/>
                <w:color w:val="000000"/>
                <w:szCs w:val="22"/>
                <w:lang w:eastAsia="en-AU"/>
              </w:rPr>
              <w:t>U</w:t>
            </w:r>
          </w:p>
        </w:tc>
        <w:tc>
          <w:tcPr>
            <w:tcW w:w="1039" w:type="dxa"/>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VU</w:t>
            </w: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b/>
                <w:bCs/>
                <w:color w:val="000000"/>
                <w:lang w:eastAsia="en-AU"/>
              </w:rPr>
            </w:pPr>
            <w:r w:rsidRPr="00672A20">
              <w:rPr>
                <w:rFonts w:cs="Arial"/>
                <w:b/>
                <w:bCs/>
                <w:color w:val="000000"/>
                <w:lang w:eastAsia="en-AU"/>
              </w:rPr>
              <w:t>Birds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 xml:space="preserve">Aquila audax </w:t>
            </w:r>
            <w:r w:rsidRPr="00672A20">
              <w:rPr>
                <w:rFonts w:cs="Arial"/>
                <w:color w:val="000000"/>
                <w:lang w:eastAsia="en-AU"/>
              </w:rPr>
              <w:t>subsp</w:t>
            </w:r>
            <w:r w:rsidRPr="00672A20">
              <w:rPr>
                <w:rFonts w:cs="Arial"/>
                <w:i/>
                <w:color w:val="000000"/>
                <w:lang w:eastAsia="en-AU"/>
              </w:rPr>
              <w:t>. fleayi</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Wedge-tailed eagle</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2</w:t>
            </w:r>
          </w:p>
        </w:tc>
        <w:tc>
          <w:tcPr>
            <w:tcW w:w="1335" w:type="dxa"/>
          </w:tcPr>
          <w:p w:rsidR="00D273CE" w:rsidRPr="00672A20" w:rsidRDefault="007764C5" w:rsidP="006F18CE">
            <w:pPr>
              <w:spacing w:before="20" w:after="20"/>
              <w:jc w:val="center"/>
              <w:rPr>
                <w:rFonts w:cs="Arial"/>
                <w:color w:val="000000"/>
                <w:szCs w:val="22"/>
                <w:lang w:eastAsia="en-AU"/>
              </w:rPr>
            </w:pPr>
            <w:r w:rsidRPr="00672A20">
              <w:rPr>
                <w:rFonts w:cs="Arial"/>
                <w:color w:val="000000"/>
                <w:szCs w:val="22"/>
                <w:lang w:eastAsia="en-AU"/>
              </w:rPr>
              <w:t>E</w:t>
            </w:r>
            <w:r w:rsidR="003755DF" w:rsidRPr="00672A20">
              <w:rPr>
                <w:rFonts w:cs="Arial"/>
                <w:color w:val="000000"/>
                <w:szCs w:val="22"/>
                <w:lang w:eastAsia="en-AU"/>
              </w:rPr>
              <w:t>N</w:t>
            </w:r>
          </w:p>
        </w:tc>
        <w:tc>
          <w:tcPr>
            <w:tcW w:w="1039" w:type="dxa"/>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EN</w:t>
            </w: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Cacatua galerita</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Sulphur-crested cockatoo</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 xml:space="preserve">Circus approximans </w:t>
            </w:r>
            <w:r w:rsidRPr="00672A20">
              <w:rPr>
                <w:rFonts w:cs="Arial"/>
                <w:color w:val="000000"/>
                <w:lang w:eastAsia="en-AU"/>
              </w:rPr>
              <w:t>subsp</w:t>
            </w:r>
            <w:r w:rsidRPr="00672A20">
              <w:rPr>
                <w:rFonts w:cs="Arial"/>
                <w:i/>
                <w:color w:val="000000"/>
                <w:lang w:eastAsia="en-AU"/>
              </w:rPr>
              <w:t>. gouldi</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Swamp harrier</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Falco berigora</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Brown falcon</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 xml:space="preserve">Ninox novaeseelandiae </w:t>
            </w:r>
            <w:r w:rsidRPr="00672A20">
              <w:rPr>
                <w:rFonts w:cs="Arial"/>
                <w:color w:val="000000"/>
                <w:lang w:eastAsia="en-AU"/>
              </w:rPr>
              <w:t>subsp</w:t>
            </w:r>
            <w:r w:rsidRPr="00672A20">
              <w:rPr>
                <w:rFonts w:cs="Arial"/>
                <w:i/>
                <w:color w:val="000000"/>
                <w:lang w:eastAsia="en-AU"/>
              </w:rPr>
              <w:t xml:space="preserve">. </w:t>
            </w:r>
            <w:r w:rsidR="00320282" w:rsidRPr="00672A20">
              <w:rPr>
                <w:rFonts w:cs="Arial"/>
                <w:i/>
                <w:color w:val="000000"/>
                <w:lang w:eastAsia="en-AU"/>
              </w:rPr>
              <w:t>L</w:t>
            </w:r>
            <w:r w:rsidRPr="00672A20">
              <w:rPr>
                <w:rFonts w:cs="Arial"/>
                <w:i/>
                <w:color w:val="000000"/>
                <w:lang w:eastAsia="en-AU"/>
              </w:rPr>
              <w:t>eucopsis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Southern boobook</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b/>
                <w:bCs/>
                <w:color w:val="000000"/>
                <w:lang w:eastAsia="en-AU"/>
              </w:rPr>
            </w:pPr>
            <w:r w:rsidRPr="00672A20">
              <w:rPr>
                <w:rFonts w:cs="Arial"/>
                <w:b/>
                <w:bCs/>
                <w:color w:val="000000"/>
                <w:lang w:eastAsia="en-AU"/>
              </w:rPr>
              <w:t>Reptiles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Tiliqua nigrolutea</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Blotched bluetongue</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b/>
                <w:bCs/>
                <w:color w:val="000000"/>
                <w:lang w:eastAsia="en-AU"/>
              </w:rPr>
            </w:pPr>
            <w:r w:rsidRPr="00672A20">
              <w:rPr>
                <w:rFonts w:cs="Arial"/>
                <w:b/>
                <w:bCs/>
                <w:color w:val="000000"/>
                <w:lang w:eastAsia="en-AU"/>
              </w:rPr>
              <w:t>Mammals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Dasyurus viverrinus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Eastern quoll</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2</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lastRenderedPageBreak/>
              <w:t xml:space="preserve">Nyctophilus geoffroyi subsp. </w:t>
            </w:r>
            <w:r w:rsidR="00320282" w:rsidRPr="00672A20">
              <w:rPr>
                <w:rFonts w:cs="Arial"/>
                <w:i/>
                <w:color w:val="000000"/>
                <w:lang w:eastAsia="en-AU"/>
              </w:rPr>
              <w:t>P</w:t>
            </w:r>
            <w:r w:rsidRPr="00672A20">
              <w:rPr>
                <w:rFonts w:cs="Arial"/>
                <w:i/>
                <w:color w:val="000000"/>
                <w:lang w:eastAsia="en-AU"/>
              </w:rPr>
              <w:t>acificus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Lesser long-eared bat</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Ornithorhynchus anatinus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Platypus</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1</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Perameles gunnii</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Eastern barred bandicoot</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6</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VU</w:t>
            </w: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Sarcophilus harrisii</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Tasmanian devil</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8</w:t>
            </w:r>
          </w:p>
        </w:tc>
        <w:tc>
          <w:tcPr>
            <w:tcW w:w="1335" w:type="dxa"/>
          </w:tcPr>
          <w:p w:rsidR="00D273CE" w:rsidRPr="00672A20" w:rsidRDefault="007764C5" w:rsidP="006F18CE">
            <w:pPr>
              <w:spacing w:before="20" w:after="20"/>
              <w:jc w:val="center"/>
              <w:rPr>
                <w:rFonts w:cs="Arial"/>
                <w:color w:val="000000"/>
                <w:szCs w:val="22"/>
                <w:lang w:eastAsia="en-AU"/>
              </w:rPr>
            </w:pPr>
            <w:r w:rsidRPr="00672A20">
              <w:rPr>
                <w:rFonts w:cs="Arial"/>
                <w:color w:val="000000"/>
                <w:szCs w:val="22"/>
                <w:lang w:eastAsia="en-AU"/>
              </w:rPr>
              <w:t>E</w:t>
            </w:r>
            <w:r w:rsidR="003755DF" w:rsidRPr="00672A20">
              <w:rPr>
                <w:rFonts w:cs="Arial"/>
                <w:color w:val="000000"/>
                <w:szCs w:val="22"/>
                <w:lang w:eastAsia="en-AU"/>
              </w:rPr>
              <w:t>N</w:t>
            </w:r>
          </w:p>
        </w:tc>
        <w:tc>
          <w:tcPr>
            <w:tcW w:w="1039" w:type="dxa"/>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EN</w:t>
            </w: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Thylogale billardierii</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Tasmanian pademelon</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2</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 xml:space="preserve">Trichosurus vulpecula subsp. </w:t>
            </w:r>
            <w:r w:rsidR="00320282" w:rsidRPr="00672A20">
              <w:rPr>
                <w:rFonts w:cs="Arial"/>
                <w:i/>
                <w:color w:val="000000"/>
                <w:lang w:eastAsia="en-AU"/>
              </w:rPr>
              <w:t>F</w:t>
            </w:r>
            <w:r w:rsidRPr="00672A20">
              <w:rPr>
                <w:rFonts w:cs="Arial"/>
                <w:i/>
                <w:color w:val="000000"/>
                <w:lang w:eastAsia="en-AU"/>
              </w:rPr>
              <w:t>uliginosus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Common brushtail possum</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30</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*Lepus capensis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Brown hare</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4</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6F18CE">
            <w:pPr>
              <w:spacing w:before="20" w:after="20"/>
              <w:jc w:val="center"/>
              <w:rPr>
                <w:rFonts w:cs="Arial"/>
                <w:color w:val="000000"/>
                <w:szCs w:val="22"/>
                <w:lang w:eastAsia="en-AU"/>
              </w:rPr>
            </w:pPr>
          </w:p>
        </w:tc>
      </w:tr>
      <w:tr w:rsidR="00D273CE" w:rsidRPr="00672A20" w:rsidTr="00672A20">
        <w:trPr>
          <w:cantSplit/>
        </w:trPr>
        <w:tc>
          <w:tcPr>
            <w:tcW w:w="3805" w:type="dxa"/>
            <w:shd w:val="clear" w:color="auto" w:fill="auto"/>
            <w:vAlign w:val="center"/>
            <w:hideMark/>
          </w:tcPr>
          <w:p w:rsidR="00D273CE" w:rsidRPr="00672A20" w:rsidRDefault="00D273CE" w:rsidP="006F18CE">
            <w:pPr>
              <w:spacing w:before="20" w:after="20"/>
              <w:rPr>
                <w:rFonts w:cs="Arial"/>
                <w:i/>
                <w:color w:val="000000"/>
                <w:lang w:eastAsia="en-AU"/>
              </w:rPr>
            </w:pPr>
            <w:r w:rsidRPr="00672A20">
              <w:rPr>
                <w:rFonts w:cs="Arial"/>
                <w:i/>
                <w:color w:val="000000"/>
                <w:lang w:eastAsia="en-AU"/>
              </w:rPr>
              <w:t xml:space="preserve">*Oryctolagus cuniculus subsp. </w:t>
            </w:r>
            <w:r w:rsidR="00320282" w:rsidRPr="00672A20">
              <w:rPr>
                <w:rFonts w:cs="Arial"/>
                <w:i/>
                <w:color w:val="000000"/>
                <w:lang w:eastAsia="en-AU"/>
              </w:rPr>
              <w:t>C</w:t>
            </w:r>
            <w:r w:rsidRPr="00672A20">
              <w:rPr>
                <w:rFonts w:cs="Arial"/>
                <w:i/>
                <w:color w:val="000000"/>
                <w:lang w:eastAsia="en-AU"/>
              </w:rPr>
              <w:t>uniculus</w:t>
            </w:r>
          </w:p>
        </w:tc>
        <w:tc>
          <w:tcPr>
            <w:tcW w:w="2528" w:type="dxa"/>
            <w:shd w:val="clear" w:color="auto" w:fill="auto"/>
            <w:vAlign w:val="center"/>
            <w:hideMark/>
          </w:tcPr>
          <w:p w:rsidR="00D273CE" w:rsidRPr="00672A20" w:rsidRDefault="00D273CE" w:rsidP="006F18CE">
            <w:pPr>
              <w:spacing w:before="20" w:after="20"/>
              <w:rPr>
                <w:rFonts w:cs="Arial"/>
                <w:color w:val="000000"/>
                <w:lang w:eastAsia="en-AU"/>
              </w:rPr>
            </w:pPr>
            <w:r w:rsidRPr="00672A20">
              <w:rPr>
                <w:rFonts w:cs="Arial"/>
                <w:color w:val="000000"/>
                <w:lang w:eastAsia="en-AU"/>
              </w:rPr>
              <w:t>Rabbit</w:t>
            </w:r>
          </w:p>
        </w:tc>
        <w:tc>
          <w:tcPr>
            <w:tcW w:w="1052" w:type="dxa"/>
            <w:shd w:val="clear" w:color="auto" w:fill="auto"/>
            <w:vAlign w:val="center"/>
            <w:hideMark/>
          </w:tcPr>
          <w:p w:rsidR="00D273CE" w:rsidRPr="00672A20" w:rsidRDefault="00D273CE" w:rsidP="006F18CE">
            <w:pPr>
              <w:spacing w:before="20" w:after="20"/>
              <w:jc w:val="center"/>
              <w:rPr>
                <w:rFonts w:cs="Arial"/>
                <w:color w:val="000000"/>
                <w:szCs w:val="22"/>
                <w:lang w:eastAsia="en-AU"/>
              </w:rPr>
            </w:pPr>
            <w:r w:rsidRPr="00672A20">
              <w:rPr>
                <w:rFonts w:cs="Arial"/>
                <w:color w:val="000000"/>
                <w:szCs w:val="22"/>
                <w:lang w:eastAsia="en-AU"/>
              </w:rPr>
              <w:t>9</w:t>
            </w:r>
          </w:p>
        </w:tc>
        <w:tc>
          <w:tcPr>
            <w:tcW w:w="1335" w:type="dxa"/>
          </w:tcPr>
          <w:p w:rsidR="00D273CE" w:rsidRPr="00672A20" w:rsidRDefault="00D273CE" w:rsidP="006F18CE">
            <w:pPr>
              <w:spacing w:before="20" w:after="20"/>
              <w:jc w:val="center"/>
              <w:rPr>
                <w:rFonts w:cs="Arial"/>
                <w:color w:val="000000"/>
                <w:szCs w:val="22"/>
                <w:lang w:eastAsia="en-AU"/>
              </w:rPr>
            </w:pPr>
          </w:p>
        </w:tc>
        <w:tc>
          <w:tcPr>
            <w:tcW w:w="1039" w:type="dxa"/>
          </w:tcPr>
          <w:p w:rsidR="00D273CE" w:rsidRPr="00672A20" w:rsidRDefault="00D273CE" w:rsidP="0013365F">
            <w:pPr>
              <w:keepNext/>
              <w:spacing w:before="20" w:after="20"/>
              <w:jc w:val="center"/>
              <w:rPr>
                <w:rFonts w:cs="Arial"/>
                <w:color w:val="000000"/>
                <w:szCs w:val="22"/>
                <w:lang w:eastAsia="en-AU"/>
              </w:rPr>
            </w:pPr>
          </w:p>
        </w:tc>
      </w:tr>
    </w:tbl>
    <w:p w:rsidR="003755DF" w:rsidRPr="00672A20" w:rsidRDefault="003755DF" w:rsidP="003755DF">
      <w:pPr>
        <w:rPr>
          <w:sz w:val="20"/>
        </w:rPr>
      </w:pPr>
      <w:r w:rsidRPr="00672A20">
        <w:rPr>
          <w:sz w:val="20"/>
        </w:rPr>
        <w:t>R = rare</w:t>
      </w:r>
    </w:p>
    <w:p w:rsidR="003755DF" w:rsidRPr="00672A20" w:rsidRDefault="003755DF" w:rsidP="003755DF">
      <w:pPr>
        <w:rPr>
          <w:sz w:val="20"/>
        </w:rPr>
      </w:pPr>
      <w:r w:rsidRPr="00672A20">
        <w:rPr>
          <w:sz w:val="20"/>
        </w:rPr>
        <w:t>VU = vulnerable</w:t>
      </w:r>
    </w:p>
    <w:p w:rsidR="003755DF" w:rsidRPr="00672A20" w:rsidRDefault="003755DF" w:rsidP="003755DF">
      <w:pPr>
        <w:rPr>
          <w:sz w:val="20"/>
        </w:rPr>
      </w:pPr>
      <w:r w:rsidRPr="00672A20">
        <w:rPr>
          <w:sz w:val="20"/>
        </w:rPr>
        <w:t>EN = endangered</w:t>
      </w:r>
    </w:p>
    <w:p w:rsidR="00977E7E" w:rsidRPr="00672A20" w:rsidRDefault="00977E7E"/>
    <w:p w:rsidR="00977E7E" w:rsidRPr="00672A20" w:rsidRDefault="00977E7E">
      <w:pPr>
        <w:pStyle w:val="Heading3"/>
      </w:pPr>
      <w:r w:rsidRPr="00672A20">
        <w:t>3.3 (b)</w:t>
      </w:r>
      <w:r w:rsidRPr="00672A20">
        <w:tab/>
        <w:t>Hydrology, including water flows</w:t>
      </w:r>
    </w:p>
    <w:p w:rsidR="0059580A" w:rsidRPr="00672A20" w:rsidRDefault="0059580A" w:rsidP="00D273CE">
      <w:pPr>
        <w:rPr>
          <w:b/>
          <w:sz w:val="18"/>
          <w:szCs w:val="18"/>
        </w:rPr>
      </w:pPr>
      <w:r w:rsidRPr="00672A20">
        <w:rPr>
          <w:b/>
          <w:sz w:val="18"/>
          <w:szCs w:val="18"/>
        </w:rPr>
        <w:t>3.3.1 (b)</w:t>
      </w:r>
      <w:r w:rsidRPr="00672A20">
        <w:rPr>
          <w:b/>
          <w:sz w:val="18"/>
          <w:szCs w:val="18"/>
        </w:rPr>
        <w:tab/>
        <w:t>Groundwater</w:t>
      </w:r>
    </w:p>
    <w:p w:rsidR="00D273CE" w:rsidRPr="00672A20" w:rsidRDefault="00B138DF" w:rsidP="00D273CE">
      <w:r w:rsidRPr="00672A20">
        <w:t>Project area g</w:t>
      </w:r>
      <w:r w:rsidR="00D273CE" w:rsidRPr="00672A20">
        <w:t>roundwater is mapped as being a fractured rock aquifer. In the south of the project area the groundwater is mapped as having an average yield of 0.99</w:t>
      </w:r>
      <w:r w:rsidR="0059580A" w:rsidRPr="00672A20">
        <w:t> </w:t>
      </w:r>
      <w:r w:rsidR="00D273CE" w:rsidRPr="00672A20">
        <w:t xml:space="preserve">L/s and </w:t>
      </w:r>
      <w:r w:rsidR="0059580A" w:rsidRPr="00672A20">
        <w:t>a salinity range of between 116 mg/L to 13,225 </w:t>
      </w:r>
      <w:r w:rsidR="00D273CE" w:rsidRPr="00672A20">
        <w:t xml:space="preserve">mg/L. Groundwater is used for domestic, garden, stock and irrigation purposes. </w:t>
      </w:r>
    </w:p>
    <w:p w:rsidR="0059580A" w:rsidRPr="00672A20" w:rsidRDefault="0059580A" w:rsidP="00D273CE"/>
    <w:p w:rsidR="00D273CE" w:rsidRPr="00672A20" w:rsidRDefault="00D273CE" w:rsidP="00D273CE">
      <w:r w:rsidRPr="00672A20">
        <w:t xml:space="preserve">In the north of the project area the groundwater is mapped as </w:t>
      </w:r>
      <w:r w:rsidR="0059580A" w:rsidRPr="00672A20">
        <w:t>having an average yield of 3.78 </w:t>
      </w:r>
      <w:r w:rsidRPr="00672A20">
        <w:t>L/s and</w:t>
      </w:r>
      <w:r w:rsidR="0059580A" w:rsidRPr="00672A20">
        <w:t xml:space="preserve"> a salinity range of between 70 mg/L to 11,200 </w:t>
      </w:r>
      <w:r w:rsidRPr="00672A20">
        <w:t xml:space="preserve">mg/L. Groundwater is used for domestic, garden and stock uses (Mathews &amp; Latinovic, 2006). </w:t>
      </w:r>
    </w:p>
    <w:p w:rsidR="00D273CE" w:rsidRPr="00672A20" w:rsidRDefault="00D273CE" w:rsidP="00D273CE"/>
    <w:p w:rsidR="0059580A" w:rsidRPr="00672A20" w:rsidRDefault="0059580A" w:rsidP="0059580A">
      <w:pPr>
        <w:rPr>
          <w:b/>
          <w:sz w:val="18"/>
          <w:szCs w:val="18"/>
        </w:rPr>
      </w:pPr>
      <w:r w:rsidRPr="00672A20">
        <w:rPr>
          <w:b/>
          <w:sz w:val="18"/>
          <w:szCs w:val="18"/>
        </w:rPr>
        <w:t>3.3.2 (b)</w:t>
      </w:r>
      <w:r w:rsidRPr="00672A20">
        <w:rPr>
          <w:b/>
          <w:sz w:val="18"/>
          <w:szCs w:val="18"/>
        </w:rPr>
        <w:tab/>
        <w:t>Surface Water</w:t>
      </w:r>
    </w:p>
    <w:p w:rsidR="00D273CE" w:rsidRPr="00672A20" w:rsidRDefault="00D273CE" w:rsidP="00D273CE">
      <w:r w:rsidRPr="00672A20">
        <w:t>The project is located within the Clyde River catchment, which is approximately 1,120 km</w:t>
      </w:r>
      <w:r w:rsidRPr="00672A20">
        <w:rPr>
          <w:vertAlign w:val="superscript"/>
        </w:rPr>
        <w:t>2</w:t>
      </w:r>
      <w:r w:rsidRPr="00672A20">
        <w:t>. The Clyde River catchment area is within the driest region of Tasmania. The catchment contains two significant water storages, Lake Sorell and Lake Crescent, loca</w:t>
      </w:r>
      <w:r w:rsidR="0059580A" w:rsidRPr="00672A20">
        <w:t>ted approximately 54 </w:t>
      </w:r>
      <w:r w:rsidRPr="00672A20">
        <w:t xml:space="preserve">km to the northeast of the project area. These storages provide water for irrigation and domestic purposes for the towns of Bothwell and Hamilton. The catchment area flows into Lake Meadowbank to the south of the project area (DPIWE, 2009). </w:t>
      </w:r>
    </w:p>
    <w:p w:rsidR="0059580A" w:rsidRPr="00672A20" w:rsidRDefault="0059580A" w:rsidP="00D273CE"/>
    <w:p w:rsidR="00D273CE" w:rsidRPr="00672A20" w:rsidRDefault="00D273CE" w:rsidP="00D273CE">
      <w:r w:rsidRPr="00672A20">
        <w:t xml:space="preserve">This catchment is located within the Lower Derwent Hydro-Electric District and Hydro Tasmania has rights to access all unallocated water within the catchment (DPIWE, 2005). </w:t>
      </w:r>
    </w:p>
    <w:p w:rsidR="00B138DF" w:rsidRPr="00672A20" w:rsidRDefault="00B138DF" w:rsidP="00D273CE"/>
    <w:p w:rsidR="00D273CE" w:rsidRPr="00672A20" w:rsidRDefault="00D273CE" w:rsidP="00D273CE">
      <w:r w:rsidRPr="00672A20">
        <w:t xml:space="preserve">The project site generally drains in </w:t>
      </w:r>
      <w:r w:rsidR="00017D6C" w:rsidRPr="00672A20">
        <w:t>south-easterly</w:t>
      </w:r>
      <w:r w:rsidRPr="00672A20">
        <w:t xml:space="preserve"> direction towards Lake Meadowbank. Ellangowan Creek is to the north east and Cartwrights Creek is to the north west of the project area.</w:t>
      </w:r>
    </w:p>
    <w:p w:rsidR="00977E7E" w:rsidRPr="00672A20" w:rsidRDefault="00977E7E"/>
    <w:p w:rsidR="00977E7E" w:rsidRPr="00672A20" w:rsidRDefault="00977E7E">
      <w:pPr>
        <w:rPr>
          <w:b/>
          <w:sz w:val="18"/>
          <w:szCs w:val="18"/>
        </w:rPr>
      </w:pPr>
      <w:r w:rsidRPr="00672A20">
        <w:rPr>
          <w:b/>
          <w:sz w:val="18"/>
          <w:szCs w:val="18"/>
        </w:rPr>
        <w:t>3.3 (c)  Soil and Vegetation characteristics</w:t>
      </w:r>
    </w:p>
    <w:p w:rsidR="00D273CE" w:rsidRPr="00672A20" w:rsidRDefault="0059580A" w:rsidP="0059580A">
      <w:pPr>
        <w:pStyle w:val="Heading2"/>
        <w:tabs>
          <w:tab w:val="left" w:pos="964"/>
        </w:tabs>
        <w:spacing w:before="0" w:after="80" w:line="240" w:lineRule="atLeast"/>
        <w:rPr>
          <w:sz w:val="18"/>
          <w:szCs w:val="18"/>
        </w:rPr>
      </w:pPr>
      <w:bookmarkStart w:id="30" w:name="_Toc333823827"/>
      <w:bookmarkStart w:id="31" w:name="_Toc333831084"/>
      <w:bookmarkStart w:id="32" w:name="_Toc333833553"/>
      <w:bookmarkStart w:id="33" w:name="_Toc333833610"/>
      <w:bookmarkStart w:id="34" w:name="_Toc333833668"/>
      <w:bookmarkStart w:id="35" w:name="_Toc333833726"/>
      <w:bookmarkStart w:id="36" w:name="_Toc333836261"/>
      <w:bookmarkStart w:id="37" w:name="_Toc333837695"/>
      <w:bookmarkStart w:id="38" w:name="_Toc333837863"/>
      <w:bookmarkStart w:id="39" w:name="_Toc333837969"/>
      <w:bookmarkStart w:id="40" w:name="_Toc333839557"/>
      <w:bookmarkStart w:id="41" w:name="_Toc333839624"/>
      <w:bookmarkStart w:id="42" w:name="_Toc333840161"/>
      <w:bookmarkStart w:id="43" w:name="_Toc333840892"/>
      <w:bookmarkStart w:id="44" w:name="_Toc333840966"/>
      <w:bookmarkStart w:id="45" w:name="_Toc333841400"/>
      <w:bookmarkStart w:id="46" w:name="_Toc333841470"/>
      <w:bookmarkStart w:id="47" w:name="_Toc333841541"/>
      <w:bookmarkStart w:id="48" w:name="_Toc333841663"/>
      <w:bookmarkStart w:id="49" w:name="_Toc333842344"/>
      <w:bookmarkStart w:id="50" w:name="_Toc333848004"/>
      <w:bookmarkStart w:id="51" w:name="_Toc333851306"/>
      <w:bookmarkStart w:id="52" w:name="_Toc333851386"/>
      <w:bookmarkStart w:id="53" w:name="_Toc333851693"/>
      <w:bookmarkStart w:id="54" w:name="_Toc334095162"/>
      <w:bookmarkStart w:id="55" w:name="_Toc334097542"/>
      <w:bookmarkStart w:id="56" w:name="_Toc334097637"/>
      <w:bookmarkStart w:id="57" w:name="_Toc334097736"/>
      <w:bookmarkStart w:id="58" w:name="_Toc334097839"/>
      <w:bookmarkStart w:id="59" w:name="_Toc334098225"/>
      <w:bookmarkStart w:id="60" w:name="_Toc334099263"/>
      <w:bookmarkStart w:id="61" w:name="_Toc334099373"/>
      <w:bookmarkStart w:id="62" w:name="_Toc334099482"/>
      <w:bookmarkStart w:id="63" w:name="_Toc334099684"/>
      <w:bookmarkStart w:id="64" w:name="_Toc334099793"/>
      <w:bookmarkStart w:id="65" w:name="_Toc334099902"/>
      <w:bookmarkStart w:id="66" w:name="_Toc338244363"/>
      <w:bookmarkStart w:id="67" w:name="_Toc338244474"/>
      <w:bookmarkStart w:id="68" w:name="_Toc338244585"/>
      <w:bookmarkStart w:id="69" w:name="_Toc338244696"/>
      <w:bookmarkStart w:id="70" w:name="_Toc338244807"/>
      <w:bookmarkStart w:id="71" w:name="_Toc338248289"/>
      <w:bookmarkStart w:id="72" w:name="_Toc338250768"/>
      <w:bookmarkStart w:id="73" w:name="_Toc338250872"/>
      <w:bookmarkStart w:id="74" w:name="_Toc338250984"/>
      <w:bookmarkStart w:id="75" w:name="_Toc338251096"/>
      <w:bookmarkStart w:id="76" w:name="_Toc338251208"/>
      <w:bookmarkStart w:id="77" w:name="_Toc338251320"/>
      <w:bookmarkStart w:id="78" w:name="_Toc338251432"/>
      <w:bookmarkStart w:id="79" w:name="_Toc338333529"/>
      <w:bookmarkStart w:id="80" w:name="_Toc338339885"/>
      <w:bookmarkStart w:id="81" w:name="_Toc338340001"/>
      <w:bookmarkStart w:id="82" w:name="_Toc338340117"/>
      <w:bookmarkStart w:id="83" w:name="_Toc338340233"/>
      <w:bookmarkStart w:id="84" w:name="_Toc338340349"/>
      <w:bookmarkStart w:id="85" w:name="_Toc338344651"/>
      <w:bookmarkStart w:id="86" w:name="_Toc338344918"/>
      <w:bookmarkStart w:id="87" w:name="_Toc338411083"/>
      <w:bookmarkStart w:id="88" w:name="_Toc338411192"/>
      <w:bookmarkStart w:id="89" w:name="_Toc333817826"/>
      <w:r w:rsidRPr="00672A20">
        <w:rPr>
          <w:sz w:val="18"/>
          <w:szCs w:val="18"/>
        </w:rPr>
        <w:t>3.3.1 (c)</w:t>
      </w:r>
      <w:r w:rsidRPr="00672A20">
        <w:rPr>
          <w:sz w:val="18"/>
          <w:szCs w:val="18"/>
        </w:rPr>
        <w:tab/>
      </w:r>
      <w:r w:rsidR="00D273CE" w:rsidRPr="00672A20">
        <w:rPr>
          <w:sz w:val="18"/>
          <w:szCs w:val="18"/>
        </w:rPr>
        <w:t>Geology</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D273CE" w:rsidRPr="00672A20" w:rsidRDefault="00D273CE" w:rsidP="00D273CE">
      <w:r w:rsidRPr="00672A20">
        <w:t xml:space="preserve">The Langloh deposit consists of a dominantly lithic sandstone sequence interbedded with minor mudstone bands and coal seams, forming part of the Upper Parmeener Super Group. The sequence is said to be of fluviatile origin and Carnian in age. The lithic sandstone sequence is underlain by a quartz sandstone sequence which is devoid of coal. </w:t>
      </w:r>
    </w:p>
    <w:p w:rsidR="0059580A" w:rsidRPr="00672A20" w:rsidRDefault="0059580A" w:rsidP="00D273CE"/>
    <w:p w:rsidR="00D273CE" w:rsidRPr="00672A20" w:rsidRDefault="00D273CE" w:rsidP="00D273CE">
      <w:r w:rsidRPr="00672A20">
        <w:t xml:space="preserve">The coal measures at the Langloh project are contained in a wedge shaped fault block, bounded on the west by a Tertiary graben fault, to the east by Jurassic dolerite, to the north by Tertiary basalt and by outcrops to the south. Three major seams exist throughout the Langloh deposit, each on </w:t>
      </w:r>
      <w:r w:rsidRPr="00672A20">
        <w:lastRenderedPageBreak/>
        <w:t xml:space="preserve">average about </w:t>
      </w:r>
      <w:r w:rsidR="003F3405" w:rsidRPr="00672A20">
        <w:t>one</w:t>
      </w:r>
      <w:r w:rsidRPr="00672A20">
        <w:t> m</w:t>
      </w:r>
      <w:r w:rsidR="005924BF" w:rsidRPr="00672A20">
        <w:t>eter</w:t>
      </w:r>
      <w:r w:rsidRPr="00672A20">
        <w:t xml:space="preserve"> thick. The coal geology throughout the deposit is lensoidal in nature, hence the seams tend to thin and pinch out in areas. The three major seams are separated by silty mudstone units, with a typical thickness of 0.2 m between the top two seams and approximately </w:t>
      </w:r>
      <w:r w:rsidR="00D45E54">
        <w:t xml:space="preserve">1 m </w:t>
      </w:r>
      <w:r w:rsidRPr="00672A20">
        <w:t xml:space="preserve">between the bottom two seams. </w:t>
      </w:r>
    </w:p>
    <w:p w:rsidR="00D273CE" w:rsidRPr="00672A20" w:rsidRDefault="00D273CE" w:rsidP="00D273CE"/>
    <w:bookmarkEnd w:id="89"/>
    <w:p w:rsidR="0059580A" w:rsidRPr="00672A20" w:rsidRDefault="0059580A" w:rsidP="0059580A">
      <w:pPr>
        <w:rPr>
          <w:b/>
          <w:sz w:val="18"/>
          <w:szCs w:val="18"/>
        </w:rPr>
      </w:pPr>
      <w:r w:rsidRPr="00672A20">
        <w:rPr>
          <w:b/>
          <w:sz w:val="18"/>
          <w:szCs w:val="18"/>
        </w:rPr>
        <w:t>3.3.2 (c)</w:t>
      </w:r>
      <w:r w:rsidRPr="00672A20">
        <w:rPr>
          <w:b/>
          <w:sz w:val="18"/>
          <w:szCs w:val="18"/>
        </w:rPr>
        <w:tab/>
        <w:t>Soils</w:t>
      </w:r>
    </w:p>
    <w:p w:rsidR="00D273CE" w:rsidRPr="00672A20" w:rsidRDefault="00D273CE" w:rsidP="00D273CE">
      <w:r w:rsidRPr="00672A20">
        <w:t xml:space="preserve">The soils of the project area are mapped as part of the </w:t>
      </w:r>
      <w:r w:rsidRPr="00672A20">
        <w:rPr>
          <w:i/>
        </w:rPr>
        <w:t xml:space="preserve">Reconnaissance Soil Map Series of Tasmania – Ellendale </w:t>
      </w:r>
      <w:r w:rsidRPr="00672A20">
        <w:t xml:space="preserve">(Spanswick &amp; Kidd, 2000). The southern portion of the project area is mapped as forming part of the Rotherwood Association, which is described as a hydrosol for the dominant soil under the Australian Soil classification. Rotherwood Association is generally soils on flat to gently undulating (0% to 3%) river terraces. </w:t>
      </w:r>
    </w:p>
    <w:p w:rsidR="0059580A" w:rsidRPr="00672A20" w:rsidRDefault="0059580A" w:rsidP="00D273CE"/>
    <w:p w:rsidR="00D273CE" w:rsidRPr="00672A20" w:rsidRDefault="00D273CE" w:rsidP="00D273CE">
      <w:r w:rsidRPr="00672A20">
        <w:t>The northern part of the project area is mapped as Brown Soils on Feldspathic Sandstone, which is described as a chromosol for the dominant soil under the Australian Soil classification. Brown Soils on Feldspathic Sandstone is generally imperfectly drained grey-brown soils developed on Triassic feldspathic sandstone bedrock and colluviums on undulating to railing land (3% to 32%) (Spanswick &amp; Kidd, 2000).</w:t>
      </w:r>
    </w:p>
    <w:p w:rsidR="00977E7E" w:rsidRPr="00672A20" w:rsidRDefault="00977E7E"/>
    <w:p w:rsidR="00977E7E" w:rsidRPr="00672A20" w:rsidRDefault="00977E7E" w:rsidP="001F41E7">
      <w:pPr>
        <w:pStyle w:val="Heading3"/>
      </w:pPr>
      <w:r w:rsidRPr="00672A20">
        <w:t>3.3 (d)</w:t>
      </w:r>
      <w:r w:rsidRPr="00672A20">
        <w:tab/>
        <w:t>Outstanding natural features</w:t>
      </w:r>
    </w:p>
    <w:p w:rsidR="00977E7E" w:rsidRPr="00672A20" w:rsidRDefault="00D273CE">
      <w:r w:rsidRPr="00672A20">
        <w:t xml:space="preserve">There are no outstanding natural features on or near the project area. </w:t>
      </w:r>
      <w:r w:rsidR="0059580A" w:rsidRPr="00672A20">
        <w:t xml:space="preserve">The nearest World Heritage listed property is listed as Tasmanian Wilderness, Strathgordon, located approximately 28 km west of the project area. The project area generally drains in </w:t>
      </w:r>
      <w:r w:rsidR="00017D6C" w:rsidRPr="00672A20">
        <w:t>south-easterly</w:t>
      </w:r>
      <w:r w:rsidR="0059580A" w:rsidRPr="00672A20">
        <w:t xml:space="preserve"> direction away from the Tasmanian Wilderness. </w:t>
      </w:r>
    </w:p>
    <w:p w:rsidR="0059580A" w:rsidRPr="00672A20" w:rsidRDefault="0059580A"/>
    <w:p w:rsidR="00977E7E" w:rsidRPr="00672A20" w:rsidRDefault="00977E7E">
      <w:pPr>
        <w:pStyle w:val="Heading3"/>
      </w:pPr>
      <w:r w:rsidRPr="00672A20">
        <w:t>3.3 (e)</w:t>
      </w:r>
      <w:r w:rsidRPr="00672A20">
        <w:tab/>
        <w:t>Remnant native vegetation</w:t>
      </w:r>
    </w:p>
    <w:p w:rsidR="007A4FC2" w:rsidRPr="00672A20" w:rsidRDefault="007A4FC2" w:rsidP="0059580A">
      <w:r w:rsidRPr="00672A20">
        <w:t xml:space="preserve">The land has been cleared for agriculture and is zoned as agricultural land (map classification: FAG) in accordance with Harris and Kitchener (2005). No remnant native vegetation exists within the </w:t>
      </w:r>
      <w:r w:rsidR="0059580A" w:rsidRPr="00672A20">
        <w:t>project area</w:t>
      </w:r>
      <w:r w:rsidRPr="00672A20">
        <w:t xml:space="preserve">. </w:t>
      </w:r>
    </w:p>
    <w:p w:rsidR="00977E7E" w:rsidRPr="00672A20" w:rsidRDefault="00977E7E"/>
    <w:p w:rsidR="0059580A" w:rsidRPr="00672A20" w:rsidRDefault="00977E7E">
      <w:pPr>
        <w:rPr>
          <w:b/>
          <w:sz w:val="18"/>
          <w:szCs w:val="18"/>
        </w:rPr>
      </w:pPr>
      <w:r w:rsidRPr="00672A20">
        <w:rPr>
          <w:b/>
          <w:sz w:val="18"/>
          <w:szCs w:val="18"/>
        </w:rPr>
        <w:t>3.3 (f)   Gradient (or depth range if action is to be taken in a marine area)</w:t>
      </w:r>
    </w:p>
    <w:p w:rsidR="00D273CE" w:rsidRPr="00672A20" w:rsidRDefault="00D273CE" w:rsidP="00D273CE">
      <w:r w:rsidRPr="00672A20">
        <w:t xml:space="preserve">The project is located on gently undulating land. The project area generally ranges from approximately 110 m Australian Height Datum (AHD) to 200 m AHD. The site generally drains in </w:t>
      </w:r>
      <w:r w:rsidR="00017D6C" w:rsidRPr="00672A20">
        <w:t>south-easterly</w:t>
      </w:r>
      <w:r w:rsidRPr="00672A20">
        <w:t xml:space="preserve"> direction towards Medowbank Lake. Ellangowan Creek is to the north east and Cartwrights Creek is to the north west of the project area. Medowbank Lake is to the south west of the project area.</w:t>
      </w:r>
    </w:p>
    <w:p w:rsidR="00977E7E" w:rsidRPr="00672A20" w:rsidRDefault="00977E7E"/>
    <w:p w:rsidR="00977E7E" w:rsidRPr="00672A20" w:rsidRDefault="00977E7E">
      <w:pPr>
        <w:pStyle w:val="Heading3"/>
      </w:pPr>
      <w:r w:rsidRPr="00672A20">
        <w:t>3.3 (g)</w:t>
      </w:r>
      <w:r w:rsidRPr="00672A20">
        <w:tab/>
        <w:t>Current state of the environment</w:t>
      </w:r>
    </w:p>
    <w:p w:rsidR="00977E7E" w:rsidRPr="00672A20" w:rsidRDefault="00B3214A" w:rsidP="007764C5">
      <w:r>
        <w:t xml:space="preserve">There is no known native vegetation within the mine footprint area. </w:t>
      </w:r>
      <w:r w:rsidR="007764C5" w:rsidRPr="00672A20">
        <w:t xml:space="preserve">Habitat quality of remnant vegetation </w:t>
      </w:r>
      <w:r>
        <w:t xml:space="preserve">in the DRA </w:t>
      </w:r>
      <w:r w:rsidR="007764C5" w:rsidRPr="00672A20">
        <w:t>is degraded due to historical clearing for grazing purposes</w:t>
      </w:r>
      <w:r w:rsidR="003755DF" w:rsidRPr="00672A20">
        <w:t xml:space="preserve"> and the introduction of non-native pasture grasses</w:t>
      </w:r>
      <w:r w:rsidR="007764C5" w:rsidRPr="00672A20">
        <w:t xml:space="preserve">. Introduced flora and fauna pest species are known to occur within the project area and are recognised as being a key threatening process to a number of EPBC listed species. </w:t>
      </w:r>
    </w:p>
    <w:p w:rsidR="00B138DF" w:rsidRPr="00672A20" w:rsidRDefault="00B138DF" w:rsidP="007764C5"/>
    <w:p w:rsidR="00977E7E" w:rsidRPr="00672A20" w:rsidRDefault="00977E7E">
      <w:pPr>
        <w:pStyle w:val="Heading3"/>
      </w:pPr>
      <w:r w:rsidRPr="00672A20">
        <w:t>3.3 (h)</w:t>
      </w:r>
      <w:r w:rsidRPr="00672A20">
        <w:tab/>
        <w:t>Commonwealth Heritage Places or other places recognised as having heritage values</w:t>
      </w:r>
    </w:p>
    <w:p w:rsidR="00E30D67" w:rsidRPr="00672A20" w:rsidRDefault="00E30D67" w:rsidP="00E30D67">
      <w:r w:rsidRPr="00672A20">
        <w:t xml:space="preserve">No archaeological assessments have taken place within the </w:t>
      </w:r>
      <w:r w:rsidR="00B950F8" w:rsidRPr="00672A20">
        <w:t>project area</w:t>
      </w:r>
      <w:r w:rsidRPr="00672A20">
        <w:t xml:space="preserve">; however, one previous archaeological assessment was undertaken beside the </w:t>
      </w:r>
      <w:r w:rsidR="00B950F8" w:rsidRPr="00672A20">
        <w:t>project area</w:t>
      </w:r>
      <w:r w:rsidRPr="00672A20">
        <w:t xml:space="preserve">. In November 1998, an Aboriginal heritage survey was undertaken for the then proposed mine at Kimbolton (Green, 1998). The project brief was reviewed by the Tasmanian Aboriginal Land Council and a field survey was recommended. No aboriginal material was found during the site field survey however, it was noted that there are a number of Aboriginal sites (rock shelters and stone artefact scatters) located approximately </w:t>
      </w:r>
      <w:r w:rsidR="00D45E54">
        <w:t xml:space="preserve">3 km </w:t>
      </w:r>
      <w:r w:rsidRPr="00672A20">
        <w:t xml:space="preserve">south of the </w:t>
      </w:r>
      <w:r w:rsidR="00B950F8" w:rsidRPr="00672A20">
        <w:t>project area</w:t>
      </w:r>
      <w:r w:rsidRPr="00672A20">
        <w:t>. While there was no evidence of Aboriginal material, the report commented on the amount of historic material present including; fragments of old china, historic artefacts, old farm cottages, dams, irrigation channels, pits and other mining and farming infrastructure. The report recommended no further Aboriginal assessment was required. This report is included in Appendix B.</w:t>
      </w:r>
    </w:p>
    <w:p w:rsidR="00E30D67" w:rsidRPr="00672A20" w:rsidRDefault="00E30D67" w:rsidP="00E30D67"/>
    <w:p w:rsidR="00E30D67" w:rsidRPr="00672A20" w:rsidRDefault="00E30D67" w:rsidP="007764C5">
      <w:pPr>
        <w:pStyle w:val="Heading3"/>
      </w:pPr>
      <w:r w:rsidRPr="00672A20">
        <w:t>Summary of Historic Heritage</w:t>
      </w:r>
    </w:p>
    <w:p w:rsidR="00E30D67" w:rsidRPr="00672A20" w:rsidRDefault="00E30D67" w:rsidP="00E30D67">
      <w:r w:rsidRPr="00672A20">
        <w:t xml:space="preserve">One historic archaeological assessment has been undertaken in the vicinity of the </w:t>
      </w:r>
      <w:r w:rsidR="00B950F8" w:rsidRPr="00672A20">
        <w:t>project area</w:t>
      </w:r>
      <w:r w:rsidRPr="00672A20">
        <w:t>. In April, 2001 a survey was undertaken for the Langloh Colliery. The study occurred because a brick manufacturer applied to MRT to mine waste rock from the site. MRT commissioned an archaeological historic assessment of the area, in order to record the heritage features of the site prior to mining activities commencing.</w:t>
      </w:r>
    </w:p>
    <w:p w:rsidR="003755DF" w:rsidRPr="00672A20" w:rsidRDefault="003755DF" w:rsidP="00E30D67"/>
    <w:p w:rsidR="00E30D67" w:rsidRPr="00672A20" w:rsidRDefault="003755DF" w:rsidP="00E30D67">
      <w:r w:rsidRPr="00672A20">
        <w:t>The April 2001 survey</w:t>
      </w:r>
      <w:r w:rsidR="00E30D67" w:rsidRPr="00672A20">
        <w:t xml:space="preserve"> note</w:t>
      </w:r>
      <w:r w:rsidRPr="00672A20">
        <w:t>d</w:t>
      </w:r>
      <w:r w:rsidR="00E30D67" w:rsidRPr="00672A20">
        <w:t xml:space="preserve"> that the mine and associated infrastructure offer one of the only complete examples of a small steam-powered underground colliery. As such, the report states it is likely the most significant coal mine to operate in the southern part of the Tasmania. The report concludes that the mine a very well preserved example of a steam (and possibly horse) powered mine giving it regional, if not state significance. </w:t>
      </w:r>
    </w:p>
    <w:p w:rsidR="003755DF" w:rsidRPr="00672A20" w:rsidRDefault="003755DF" w:rsidP="00E30D67"/>
    <w:p w:rsidR="00977E7E" w:rsidRPr="00672A20" w:rsidRDefault="00D45E54" w:rsidP="00E30D67">
      <w:r>
        <w:t>The April 2001 survey</w:t>
      </w:r>
      <w:r w:rsidR="00E30D67" w:rsidRPr="00672A20">
        <w:t xml:space="preserve"> recommended that there be an ongoing liaison between the company and MRT about the progress of mining at the Langloh mine dump. This report is included in Appendix D.</w:t>
      </w:r>
    </w:p>
    <w:p w:rsidR="007764C5" w:rsidRPr="00672A20" w:rsidRDefault="007764C5" w:rsidP="00E30D67"/>
    <w:p w:rsidR="00977E7E" w:rsidRPr="00672A20" w:rsidRDefault="00977E7E">
      <w:pPr>
        <w:pStyle w:val="Heading3"/>
      </w:pPr>
      <w:r w:rsidRPr="00672A20">
        <w:t>3.3 (i)</w:t>
      </w:r>
      <w:r w:rsidRPr="00672A20">
        <w:tab/>
        <w:t>Indigenous heritage values</w:t>
      </w:r>
    </w:p>
    <w:p w:rsidR="007764C5" w:rsidRPr="00672A20" w:rsidRDefault="007764C5" w:rsidP="007764C5">
      <w:r w:rsidRPr="00672A20">
        <w:t xml:space="preserve">A search of the Tasmanian Aboriginal Site Index (TASI) data base undertaken by Golder for the </w:t>
      </w:r>
      <w:r w:rsidR="00B950F8" w:rsidRPr="00672A20">
        <w:t>project area</w:t>
      </w:r>
      <w:r w:rsidRPr="00672A20">
        <w:t xml:space="preserve"> shows that there are a total of 40 registered Aboriginal heritage sites located within a 10</w:t>
      </w:r>
      <w:r w:rsidR="00D45E54">
        <w:t> </w:t>
      </w:r>
      <w:r w:rsidRPr="00672A20">
        <w:t xml:space="preserve">km radius of the study area (Figure 6). The sites are comprised of isolated artefact finds, artefact scatters, quarry sites, rock shelter sites and an art engraving/painting site. </w:t>
      </w:r>
    </w:p>
    <w:p w:rsidR="003755DF" w:rsidRPr="00672A20" w:rsidRDefault="003755DF" w:rsidP="007764C5"/>
    <w:p w:rsidR="007764C5" w:rsidRPr="00672A20" w:rsidRDefault="007764C5" w:rsidP="007764C5">
      <w:r w:rsidRPr="00672A20">
        <w:t>In communication with AHT regarding the TASI review, the AHT archaeologist noted there are likely to be more aboriginal sites in the region, especially along the banks of Meadowbank Lake and that the lack of sites can likely be attributed to the fact that the area has not yet been subjected to an archaeological survey (Smith pers. comm., 2012). The results of the TASI search are located in Appendix C.</w:t>
      </w:r>
    </w:p>
    <w:p w:rsidR="00977E7E" w:rsidRPr="00672A20" w:rsidRDefault="00977E7E"/>
    <w:p w:rsidR="00977E7E" w:rsidRPr="00672A20" w:rsidRDefault="00977E7E">
      <w:pPr>
        <w:pStyle w:val="Heading3"/>
      </w:pPr>
      <w:r w:rsidRPr="00672A20">
        <w:t>3.3 (j)</w:t>
      </w:r>
      <w:r w:rsidRPr="00672A20">
        <w:tab/>
      </w:r>
      <w:proofErr w:type="gramStart"/>
      <w:r w:rsidRPr="00672A20">
        <w:t>Other</w:t>
      </w:r>
      <w:proofErr w:type="gramEnd"/>
      <w:r w:rsidRPr="00672A20">
        <w:t xml:space="preserve"> important or unique values of the environment</w:t>
      </w:r>
    </w:p>
    <w:p w:rsidR="003B670C" w:rsidRPr="00672A20" w:rsidRDefault="00E30D67" w:rsidP="003B670C">
      <w:r w:rsidRPr="00672A20">
        <w:t>There are no other important or unique values of the environment in the project area.</w:t>
      </w:r>
    </w:p>
    <w:p w:rsidR="00B138DF" w:rsidRPr="00672A20" w:rsidRDefault="00B138DF" w:rsidP="003B670C"/>
    <w:p w:rsidR="00977E7E" w:rsidRPr="00672A20" w:rsidRDefault="00977E7E">
      <w:pPr>
        <w:pStyle w:val="Heading3"/>
      </w:pPr>
      <w:r w:rsidRPr="00672A20">
        <w:t>3.3 (k)</w:t>
      </w:r>
      <w:r w:rsidRPr="00672A20">
        <w:tab/>
        <w:t>Tenure of the action area (eg freehold, leasehold)</w:t>
      </w:r>
    </w:p>
    <w:p w:rsidR="00977E7E" w:rsidRPr="00672A20" w:rsidRDefault="007764C5">
      <w:r w:rsidRPr="00672A20">
        <w:t>The project is located wholly within freehold land. Details of the allotments are provided in Section 1.</w:t>
      </w:r>
    </w:p>
    <w:p w:rsidR="00B138DF" w:rsidRPr="00672A20" w:rsidRDefault="00B138DF"/>
    <w:p w:rsidR="00977E7E" w:rsidRPr="00672A20" w:rsidRDefault="00977E7E">
      <w:pPr>
        <w:pStyle w:val="Heading3"/>
      </w:pPr>
      <w:r w:rsidRPr="00672A20">
        <w:t>3.3 (l)</w:t>
      </w:r>
      <w:r w:rsidRPr="00672A20">
        <w:tab/>
        <w:t>Existing land/marine uses of area</w:t>
      </w:r>
    </w:p>
    <w:p w:rsidR="007A4FC2" w:rsidRPr="00672A20" w:rsidRDefault="007A4FC2" w:rsidP="007A4FC2">
      <w:r w:rsidRPr="00672A20">
        <w:t xml:space="preserve">The site is currently used for agricultural </w:t>
      </w:r>
      <w:r w:rsidR="00B138DF" w:rsidRPr="00672A20">
        <w:t>grazing</w:t>
      </w:r>
      <w:r w:rsidRPr="00672A20">
        <w:t xml:space="preserve"> purposes. The site is adjacent to the existing Kimbolton Mine (Mining Lease 1679) and is situated approximately 2.5 km east of Meadowbank Lake on the River Derwent. Broad scale land use mapping identified the project area as agricultural land use (map classification: FAG).</w:t>
      </w:r>
    </w:p>
    <w:p w:rsidR="00977E7E" w:rsidRPr="00672A20" w:rsidRDefault="00977E7E"/>
    <w:p w:rsidR="00977E7E" w:rsidRPr="00672A20" w:rsidRDefault="00977E7E">
      <w:pPr>
        <w:pStyle w:val="Heading3"/>
      </w:pPr>
      <w:r w:rsidRPr="00672A20">
        <w:t>3.3 (m)</w:t>
      </w:r>
      <w:r w:rsidRPr="00672A20">
        <w:tab/>
        <w:t xml:space="preserve"> Any proposed land/marine uses of area</w:t>
      </w:r>
    </w:p>
    <w:p w:rsidR="00977E7E" w:rsidRPr="00672A20" w:rsidRDefault="00E30D67">
      <w:r w:rsidRPr="00672A20">
        <w:t>Aside from the project, there are no other proposed uses of the area.</w:t>
      </w:r>
    </w:p>
    <w:p w:rsidR="00977E7E" w:rsidRPr="00672A20" w:rsidRDefault="00977E7E">
      <w:r w:rsidRPr="00672A20">
        <w:br w:type="page"/>
      </w:r>
      <w:r w:rsidRPr="00672A20">
        <w:rPr>
          <w:b/>
          <w:sz w:val="36"/>
        </w:rPr>
        <w:lastRenderedPageBreak/>
        <w:t>4 Measures to avoid or reduce impacts</w:t>
      </w:r>
    </w:p>
    <w:p w:rsidR="00977E7E" w:rsidRPr="00672A20" w:rsidRDefault="00977E7E"/>
    <w:p w:rsidR="003755DF" w:rsidRPr="00672A20" w:rsidRDefault="003755DF" w:rsidP="003755DF">
      <w:r w:rsidRPr="00672A20">
        <w:t xml:space="preserve">Indicoal is committed to implementing environmental mitigation measures during construction, operation and closure of the project. This section outlines high level management and mitigation measures that will be followed to minimise the potential for impacts to the environment (including EPBC Act listed species, in the unlikely event they are present) during construction, operation and closure of the project. </w:t>
      </w:r>
    </w:p>
    <w:p w:rsidR="00977E7E" w:rsidRPr="00672A20" w:rsidRDefault="00D45E54" w:rsidP="00D45E54">
      <w:pPr>
        <w:tabs>
          <w:tab w:val="left" w:pos="2338"/>
        </w:tabs>
      </w:pPr>
      <w:r>
        <w:tab/>
      </w:r>
    </w:p>
    <w:p w:rsidR="00E30D67" w:rsidRPr="00672A20" w:rsidRDefault="007764C5" w:rsidP="007764C5">
      <w:pPr>
        <w:pStyle w:val="Heading3"/>
      </w:pPr>
      <w:r w:rsidRPr="00672A20">
        <w:t>4.1</w:t>
      </w:r>
      <w:r w:rsidRPr="00672A20">
        <w:tab/>
      </w:r>
      <w:r w:rsidR="00E30D67" w:rsidRPr="00672A20">
        <w:t>Air Quality</w:t>
      </w:r>
    </w:p>
    <w:p w:rsidR="00E30D67" w:rsidRPr="00672A20" w:rsidRDefault="00E30D67" w:rsidP="00E30D67">
      <w:r w:rsidRPr="00672A20">
        <w:t xml:space="preserve">The key issues associated with air quality </w:t>
      </w:r>
      <w:r w:rsidR="00B3214A">
        <w:t>would</w:t>
      </w:r>
      <w:r w:rsidRPr="00672A20">
        <w:t xml:space="preserve"> result from dust associated with construction and operation of the project. Issues relate to the potential adverse impacts on human health, vegetation and amenity. The main sources of dust </w:t>
      </w:r>
      <w:r w:rsidR="00B3214A">
        <w:t xml:space="preserve">would </w:t>
      </w:r>
      <w:r w:rsidRPr="00672A20">
        <w:t>include:</w:t>
      </w:r>
    </w:p>
    <w:p w:rsidR="00E30D67" w:rsidRPr="00672A20" w:rsidRDefault="00E30D67" w:rsidP="0097123B">
      <w:pPr>
        <w:numPr>
          <w:ilvl w:val="0"/>
          <w:numId w:val="18"/>
        </w:numPr>
      </w:pPr>
      <w:r w:rsidRPr="00672A20">
        <w:t>General vehicle movements over unsealed roads</w:t>
      </w:r>
    </w:p>
    <w:p w:rsidR="00E30D67" w:rsidRPr="00672A20" w:rsidRDefault="00E30D67" w:rsidP="0097123B">
      <w:pPr>
        <w:numPr>
          <w:ilvl w:val="0"/>
          <w:numId w:val="18"/>
        </w:numPr>
      </w:pPr>
      <w:r w:rsidRPr="00672A20">
        <w:t>Wind erosion from exposed surfaces (e.g. topsoil and waste rock stockpiles)</w:t>
      </w:r>
    </w:p>
    <w:p w:rsidR="00E30D67" w:rsidRPr="00672A20" w:rsidRDefault="00E30D67" w:rsidP="0097123B">
      <w:pPr>
        <w:numPr>
          <w:ilvl w:val="0"/>
          <w:numId w:val="18"/>
        </w:numPr>
      </w:pPr>
      <w:r w:rsidRPr="00672A20">
        <w:t>Loading and unloading of product and waste rock</w:t>
      </w:r>
    </w:p>
    <w:p w:rsidR="00E30D67" w:rsidRPr="00672A20" w:rsidRDefault="00E30D67" w:rsidP="0097123B">
      <w:pPr>
        <w:numPr>
          <w:ilvl w:val="0"/>
          <w:numId w:val="18"/>
        </w:numPr>
      </w:pPr>
      <w:r w:rsidRPr="00672A20">
        <w:t>Drilling and blasting.</w:t>
      </w:r>
    </w:p>
    <w:p w:rsidR="007764C5" w:rsidRPr="00672A20" w:rsidRDefault="007764C5" w:rsidP="00E30D67"/>
    <w:p w:rsidR="00E30D67" w:rsidRPr="00672A20" w:rsidRDefault="00E30D67" w:rsidP="00E30D67">
      <w:r w:rsidRPr="00672A20">
        <w:t xml:space="preserve">Emissions of combustion products such as carbon monoxide, sulphur dioxide, nitrogen dioxide and particulate matter from fuel combustion of fixed on-site sources (i.e. plant and equipment and machinery) and vehicles </w:t>
      </w:r>
      <w:r w:rsidR="00B3214A">
        <w:t>would</w:t>
      </w:r>
      <w:r w:rsidRPr="00672A20">
        <w:t xml:space="preserve"> occur and also have the potential for minor adverse impacts to local air quality.</w:t>
      </w:r>
    </w:p>
    <w:p w:rsidR="007764C5" w:rsidRPr="00672A20" w:rsidRDefault="007764C5" w:rsidP="00E30D67"/>
    <w:p w:rsidR="00E30D67" w:rsidRPr="00672A20" w:rsidRDefault="00E30D67" w:rsidP="00E30D67">
      <w:r w:rsidRPr="00672A20">
        <w:t>Measure to manage and/or mitigate potential air quality impacts include:</w:t>
      </w:r>
    </w:p>
    <w:p w:rsidR="00E30D67" w:rsidRPr="00672A20" w:rsidRDefault="00E30D67" w:rsidP="0097123B">
      <w:pPr>
        <w:numPr>
          <w:ilvl w:val="0"/>
          <w:numId w:val="19"/>
        </w:numPr>
      </w:pPr>
      <w:r w:rsidRPr="00672A20">
        <w:t>Dust suppression on trafficked areas and exposed surfaces (i.e. stockpiles)</w:t>
      </w:r>
    </w:p>
    <w:p w:rsidR="00E30D67" w:rsidRPr="00672A20" w:rsidRDefault="00E30D67" w:rsidP="0097123B">
      <w:pPr>
        <w:numPr>
          <w:ilvl w:val="0"/>
          <w:numId w:val="19"/>
        </w:numPr>
      </w:pPr>
      <w:r w:rsidRPr="00672A20">
        <w:t xml:space="preserve">Minimising the extent of exposed surfaces susceptible to wind erosion. </w:t>
      </w:r>
    </w:p>
    <w:p w:rsidR="00E30D67" w:rsidRPr="00672A20" w:rsidRDefault="00E30D67" w:rsidP="0097123B">
      <w:pPr>
        <w:numPr>
          <w:ilvl w:val="0"/>
          <w:numId w:val="19"/>
        </w:numPr>
      </w:pPr>
      <w:r w:rsidRPr="00672A20">
        <w:t>Regular cleaning of vehicles to prevent debris falling onto roads and creating a source of dust.</w:t>
      </w:r>
    </w:p>
    <w:p w:rsidR="00E30D67" w:rsidRPr="00672A20" w:rsidRDefault="00E30D67" w:rsidP="0097123B">
      <w:pPr>
        <w:numPr>
          <w:ilvl w:val="0"/>
          <w:numId w:val="19"/>
        </w:numPr>
      </w:pPr>
      <w:r w:rsidRPr="00672A20">
        <w:t>Designing and scheduling blasting to minimised dust emissions.</w:t>
      </w:r>
    </w:p>
    <w:p w:rsidR="00E30D67" w:rsidRPr="00672A20" w:rsidRDefault="00E30D67" w:rsidP="0097123B">
      <w:pPr>
        <w:numPr>
          <w:ilvl w:val="0"/>
          <w:numId w:val="19"/>
        </w:numPr>
      </w:pPr>
      <w:r w:rsidRPr="00672A20">
        <w:t>Establishing a complaints register that records the frequency of occurrence, intensity, duration, offensiveness and location of public complaints regarding dust.</w:t>
      </w:r>
    </w:p>
    <w:p w:rsidR="00E30D67" w:rsidRPr="00672A20" w:rsidRDefault="00E30D67" w:rsidP="00E30D67"/>
    <w:p w:rsidR="00E30D67" w:rsidRPr="00672A20" w:rsidRDefault="007764C5" w:rsidP="007764C5">
      <w:pPr>
        <w:pStyle w:val="Heading3"/>
      </w:pPr>
      <w:r w:rsidRPr="00672A20">
        <w:t>4.2</w:t>
      </w:r>
      <w:r w:rsidRPr="00672A20">
        <w:tab/>
      </w:r>
      <w:r w:rsidR="00E30D67" w:rsidRPr="00672A20">
        <w:t>Greenhouse Gas and Climate Change</w:t>
      </w:r>
    </w:p>
    <w:p w:rsidR="00E30D67" w:rsidRPr="00672A20" w:rsidRDefault="00E30D67" w:rsidP="00E30D67">
      <w:r w:rsidRPr="00672A20">
        <w:t xml:space="preserve">The construction, operation of the project </w:t>
      </w:r>
      <w:r w:rsidR="00B3214A">
        <w:t>would</w:t>
      </w:r>
      <w:r w:rsidRPr="00672A20">
        <w:t xml:space="preserve"> increase the greenhouse gas emissions for the region</w:t>
      </w:r>
      <w:r w:rsidR="00B3214A">
        <w:t xml:space="preserve"> as well as t</w:t>
      </w:r>
      <w:r w:rsidRPr="00672A20">
        <w:t xml:space="preserve">he export of coal for end users of the product. Of the main greenhouse gases, carbon dioxide and nitrogen oxide are the most significant in relation to the project. Direct greenhouse gas emissions from the project </w:t>
      </w:r>
      <w:r w:rsidR="00BA2FA8" w:rsidRPr="00672A20">
        <w:t>would</w:t>
      </w:r>
      <w:r w:rsidRPr="00672A20">
        <w:t xml:space="preserve"> be generated from the combustion of fuel from the project vehicles and equipment. The coal produced from the project will also contribute to the total worldwide production of greenhouse gas. </w:t>
      </w:r>
    </w:p>
    <w:p w:rsidR="007764C5" w:rsidRPr="00672A20" w:rsidRDefault="007764C5" w:rsidP="00E30D67"/>
    <w:p w:rsidR="00E30D67" w:rsidRPr="00672A20" w:rsidRDefault="00E30D67" w:rsidP="00E30D67">
      <w:r w:rsidRPr="00672A20">
        <w:t xml:space="preserve">The project </w:t>
      </w:r>
      <w:r w:rsidR="00B3214A">
        <w:t>would</w:t>
      </w:r>
      <w:r w:rsidRPr="00672A20">
        <w:t xml:space="preserve"> develop and apply policies and procedures for energy efficient mine operation to minimise the greenhouse gas emissions at the project. Procedures that may be employed may include minimising haul distances to minimise diesel consumption, monitor emissions and calculate and report greenhouse gas emissions, consider alternative fuels. The project will also be subject to Commonwealth carbon taxes on these emissions.</w:t>
      </w:r>
    </w:p>
    <w:p w:rsidR="00E30D67" w:rsidRPr="00672A20" w:rsidRDefault="00E30D67" w:rsidP="00E30D67"/>
    <w:p w:rsidR="00E30D67" w:rsidRPr="00672A20" w:rsidRDefault="007764C5" w:rsidP="007764C5">
      <w:pPr>
        <w:pStyle w:val="Heading3"/>
      </w:pPr>
      <w:r w:rsidRPr="00672A20">
        <w:t>4.3</w:t>
      </w:r>
      <w:r w:rsidRPr="00672A20">
        <w:tab/>
      </w:r>
      <w:r w:rsidR="00E30D67" w:rsidRPr="00672A20">
        <w:t>Land Use and Resources</w:t>
      </w:r>
    </w:p>
    <w:p w:rsidR="00E30D67" w:rsidRPr="00672A20" w:rsidRDefault="00E30D67" w:rsidP="00E30D67">
      <w:r w:rsidRPr="00672A20">
        <w:t xml:space="preserve">Soil contamination may occur during project activities from chemical or fuel spills, product spills and dust emissions. Soil contamination may reduce pasture quality, inhibit revegetation and limit suitable future land uses. </w:t>
      </w:r>
    </w:p>
    <w:p w:rsidR="008D67E7" w:rsidRPr="00672A20" w:rsidRDefault="008D67E7" w:rsidP="00E30D67"/>
    <w:p w:rsidR="00E30D67" w:rsidRPr="00672A20" w:rsidRDefault="00E30D67" w:rsidP="00E30D67">
      <w:r w:rsidRPr="00672A20">
        <w:t xml:space="preserve">Indicoal will consult with key stakeholders on the potential mine closure and rehabilitation criteria to minimise the areas that may permanently be unavailable for agricultural or other beneficial use post-closure. Spill response procedures </w:t>
      </w:r>
      <w:r w:rsidR="00B3214A">
        <w:t>would</w:t>
      </w:r>
      <w:r w:rsidRPr="00672A20">
        <w:t xml:space="preserve"> also be implemented during construction and operation to minimise the potential for contamination of soils.</w:t>
      </w:r>
    </w:p>
    <w:p w:rsidR="00E30D67" w:rsidRPr="00672A20" w:rsidRDefault="00E30D67" w:rsidP="00E30D67"/>
    <w:p w:rsidR="00E30D67" w:rsidRPr="00672A20" w:rsidRDefault="008D67E7" w:rsidP="008D67E7">
      <w:pPr>
        <w:pStyle w:val="Heading3"/>
      </w:pPr>
      <w:r w:rsidRPr="00672A20">
        <w:lastRenderedPageBreak/>
        <w:t>4.4</w:t>
      </w:r>
      <w:r w:rsidRPr="00672A20">
        <w:tab/>
      </w:r>
      <w:r w:rsidR="00E30D67" w:rsidRPr="00672A20">
        <w:t>Ecology</w:t>
      </w:r>
    </w:p>
    <w:p w:rsidR="00E30D67" w:rsidRPr="00672A20" w:rsidRDefault="00E30D67" w:rsidP="00E30D67">
      <w:pPr>
        <w:rPr>
          <w:b/>
          <w:i/>
        </w:rPr>
      </w:pPr>
      <w:r w:rsidRPr="00672A20">
        <w:rPr>
          <w:b/>
          <w:i/>
        </w:rPr>
        <w:t xml:space="preserve">Vegetation </w:t>
      </w:r>
    </w:p>
    <w:p w:rsidR="00B3214A" w:rsidRDefault="00E30D67" w:rsidP="00E30D67">
      <w:r w:rsidRPr="00672A20">
        <w:t xml:space="preserve">The project has the potential to impact upon individual species of flora and the vegetation communities within the project area. </w:t>
      </w:r>
      <w:r w:rsidR="00B3214A">
        <w:t>Based on the desktop review it is considered unlikely the project would negatively impact EPBC listed species with potential to occur at the site.</w:t>
      </w:r>
    </w:p>
    <w:p w:rsidR="00B3214A" w:rsidRDefault="00B3214A" w:rsidP="00E30D67"/>
    <w:p w:rsidR="00E30D67" w:rsidRPr="00672A20" w:rsidRDefault="00E30D67" w:rsidP="00E30D67">
      <w:r w:rsidRPr="00672A20">
        <w:t>Key issues associated with vegetation are as follows:</w:t>
      </w:r>
    </w:p>
    <w:p w:rsidR="00E30D67" w:rsidRPr="00672A20" w:rsidRDefault="00E30D67" w:rsidP="0097123B">
      <w:pPr>
        <w:numPr>
          <w:ilvl w:val="0"/>
          <w:numId w:val="20"/>
        </w:numPr>
      </w:pPr>
      <w:r w:rsidRPr="00672A20">
        <w:rPr>
          <w:b/>
          <w:i/>
        </w:rPr>
        <w:t>Loss of Vegetation.</w:t>
      </w:r>
      <w:r w:rsidRPr="00672A20">
        <w:t xml:space="preserve"> The site has been extensively cleared in the past for agricultural use; however, development of the project could remove individual flora species from the broader regional population. This has the potential to impact on the distribution, dispersal and genetic diversity of populations of species in the region. The removal of vegetation also has the potential to fragment and reduce the area of habitat available for fauna species dependent on it for resources.</w:t>
      </w:r>
    </w:p>
    <w:p w:rsidR="00E30D67" w:rsidRPr="00672A20" w:rsidRDefault="00E30D67" w:rsidP="0097123B">
      <w:pPr>
        <w:numPr>
          <w:ilvl w:val="0"/>
          <w:numId w:val="20"/>
        </w:numPr>
      </w:pPr>
      <w:r w:rsidRPr="00672A20">
        <w:rPr>
          <w:b/>
          <w:i/>
        </w:rPr>
        <w:t>Introduction of Weeds.</w:t>
      </w:r>
      <w:r w:rsidRPr="00672A20">
        <w:t xml:space="preserve"> Project-related vehicles and equipment (especially earth-moving equipment) have the potential to introduce and/or spread weed species within and around the project site.</w:t>
      </w:r>
    </w:p>
    <w:p w:rsidR="008D67E7" w:rsidRPr="00672A20" w:rsidRDefault="008D67E7" w:rsidP="008D67E7"/>
    <w:p w:rsidR="00B3214A" w:rsidRPr="00672A20" w:rsidRDefault="00E30D67" w:rsidP="00B3214A">
      <w:r w:rsidRPr="00672A20">
        <w:t xml:space="preserve">Indicoal </w:t>
      </w:r>
      <w:r w:rsidR="00E461C2" w:rsidRPr="00672A20">
        <w:t>would</w:t>
      </w:r>
      <w:r w:rsidRPr="00672A20">
        <w:t xml:space="preserve"> minimise vegetation clearing where possible and  manage weeds in the Mining Lease. Progressively rehabilitation of areas no longer required for mining and avoiding unnecessary future disturbance of these areas will assist in reducing potential impacts to vegetation as a result of the project. </w:t>
      </w:r>
      <w:r w:rsidR="00B3214A">
        <w:t>As part of baseline assessment ecology survey would be undertaken of the project area.</w:t>
      </w:r>
    </w:p>
    <w:p w:rsidR="00B3214A" w:rsidRPr="00672A20" w:rsidRDefault="00B3214A" w:rsidP="00B3214A"/>
    <w:p w:rsidR="00E30D67" w:rsidRPr="00672A20" w:rsidRDefault="00E30D67" w:rsidP="00E30D67">
      <w:r w:rsidRPr="00672A20">
        <w:t xml:space="preserve">Ensuring vehicles and project equipment arrive on site free of vegetative matter, seeds and mud would also minimise the potential for establishment of new weeds or the introduction and spread of Phytophthora cinnamomi. Monitoring areas with a high potential for, or susceptibility to, weed invasion would also assist with controlling existing weed infestations, establishment of new weed species or expansion of existing weed into new areas. </w:t>
      </w:r>
    </w:p>
    <w:p w:rsidR="008D67E7" w:rsidRPr="00672A20" w:rsidRDefault="008D67E7" w:rsidP="00E30D67"/>
    <w:p w:rsidR="00E30D67" w:rsidRPr="00672A20" w:rsidRDefault="00E30D67" w:rsidP="00E30D67">
      <w:pPr>
        <w:rPr>
          <w:b/>
          <w:i/>
        </w:rPr>
      </w:pPr>
      <w:r w:rsidRPr="00672A20">
        <w:rPr>
          <w:b/>
          <w:i/>
        </w:rPr>
        <w:t>Fauna</w:t>
      </w:r>
    </w:p>
    <w:p w:rsidR="00B3214A" w:rsidRPr="00672A20" w:rsidRDefault="00E30D67" w:rsidP="00B3214A">
      <w:r w:rsidRPr="00672A20">
        <w:t xml:space="preserve">Key issues associated with fauna include the </w:t>
      </w:r>
      <w:r w:rsidR="00B3214A">
        <w:t xml:space="preserve">potential </w:t>
      </w:r>
      <w:r w:rsidRPr="00672A20">
        <w:t>loss or fragmentation of habitat, breeding areas or foraging area. Consequences of such loss or fragmentation of these areas includes increased inter- and intra-specific competition for resources due to reduced foraging areas, increased hunting pressure from prey species due to a reduction in habitat providing cover, and the isolation of breeding populations. The project could also increase the abundance of introduced fauna through increased artificial food sources (due to the presence of rubbish) and water sources as a result of the project.</w:t>
      </w:r>
      <w:r w:rsidR="00B3214A">
        <w:t xml:space="preserve"> Based on the desktop review it is considered unlikely the project would negatively impact EPBC listed species with potential to occur at the site.</w:t>
      </w:r>
    </w:p>
    <w:p w:rsidR="008D67E7" w:rsidRPr="00672A20" w:rsidRDefault="008D67E7" w:rsidP="00E30D67"/>
    <w:p w:rsidR="00E30D67" w:rsidRPr="00672A20" w:rsidRDefault="00E30D67" w:rsidP="00E30D67">
      <w:r w:rsidRPr="00672A20">
        <w:t xml:space="preserve">Other key issues associated with fauna relate to the potential increase in noise and vibration disturbing existing resident species. Noise and vibration associated with mining activities are typically generated by vehicle traffic, excavations, blasting and ore processing. Given the proposed project’s proximity to the existing Kimbolton Coal Mine, noise and vibration associated with the proposed project will be an incremental increase in existing conditions. </w:t>
      </w:r>
    </w:p>
    <w:p w:rsidR="008D67E7" w:rsidRPr="00672A20" w:rsidRDefault="008D67E7" w:rsidP="00E30D67"/>
    <w:p w:rsidR="00E30D67" w:rsidRPr="00672A20" w:rsidRDefault="00E30D67" w:rsidP="00E30D67">
      <w:r w:rsidRPr="00672A20">
        <w:t xml:space="preserve">Measures that could be implemented to minimise the potential issues associated with fauna include implementing appropriate waste management procedures to deter pest animals, minimising vegetation clearance and where possible, consolidating areas of vegetation to be cleared so that large blocks of habitat are preserved where possible. Progressive rehabilitation of areas no longer required for mining will also assist with re-establishing habitat for fauna. </w:t>
      </w:r>
    </w:p>
    <w:p w:rsidR="00E30D67" w:rsidRPr="00672A20" w:rsidRDefault="00E30D67" w:rsidP="00E30D67"/>
    <w:p w:rsidR="00E30D67" w:rsidRPr="00672A20" w:rsidRDefault="008D67E7" w:rsidP="008D67E7">
      <w:pPr>
        <w:pStyle w:val="Heading3"/>
      </w:pPr>
      <w:r w:rsidRPr="00672A20">
        <w:t>4.5</w:t>
      </w:r>
      <w:r w:rsidRPr="00672A20">
        <w:tab/>
      </w:r>
      <w:r w:rsidR="00E30D67" w:rsidRPr="00672A20">
        <w:t>Groundwater</w:t>
      </w:r>
    </w:p>
    <w:p w:rsidR="00E30D67" w:rsidRPr="00672A20" w:rsidRDefault="00E30D67" w:rsidP="00E30D67">
      <w:r w:rsidRPr="00672A20">
        <w:t xml:space="preserve">Key issues associated with groundwater and project related activities include </w:t>
      </w:r>
      <w:r w:rsidR="00E461C2" w:rsidRPr="00672A20">
        <w:t>l</w:t>
      </w:r>
      <w:r w:rsidRPr="00672A20">
        <w:t xml:space="preserve">oss of groundwater with over-extraction of groundwater resources or contamination due to project related activities. Groundwater contamination could result from contaminates entering groundwater aquifers from spills or seepage from waste rock storages and final voids. The geochemical characterisation of the waste </w:t>
      </w:r>
      <w:r w:rsidRPr="00672A20">
        <w:lastRenderedPageBreak/>
        <w:t xml:space="preserve">rock also has potential to contaminate groundwater resources. Geochemical characterisation will be undertaken as part of the detailed environmental investigations to be undertaken as part of the project. </w:t>
      </w:r>
    </w:p>
    <w:p w:rsidR="008D67E7" w:rsidRPr="00672A20" w:rsidRDefault="008D67E7" w:rsidP="00E30D67"/>
    <w:p w:rsidR="00E30D67" w:rsidRPr="00672A20" w:rsidRDefault="00E30D67" w:rsidP="00E30D67">
      <w:r w:rsidRPr="00672A20">
        <w:t>Measures that may be implemented to minimise these issues include operating bores at sustainable extraction rates and monitoring baseline water level and quality in existing wells. Appropriate mine design and construction of waste rock stockpiles and tailings storage facility can minimise the potential for waste materials to contaminate groundwater resources. Appropriate bunding and management of chemicals stored on-site can also minimise the potential for these products to contaminate groundwater.</w:t>
      </w:r>
    </w:p>
    <w:p w:rsidR="00E30D67" w:rsidRPr="00672A20" w:rsidRDefault="00E30D67" w:rsidP="00E30D67"/>
    <w:p w:rsidR="00E30D67" w:rsidRPr="00672A20" w:rsidRDefault="008D67E7" w:rsidP="008D67E7">
      <w:pPr>
        <w:pStyle w:val="Heading3"/>
      </w:pPr>
      <w:r w:rsidRPr="00672A20">
        <w:t>4.6</w:t>
      </w:r>
      <w:r w:rsidRPr="00672A20">
        <w:tab/>
      </w:r>
      <w:r w:rsidR="00E30D67" w:rsidRPr="00672A20">
        <w:t>Surface Water</w:t>
      </w:r>
    </w:p>
    <w:p w:rsidR="00E30D67" w:rsidRPr="00672A20" w:rsidRDefault="00E30D67" w:rsidP="00E30D67">
      <w:r w:rsidRPr="00672A20">
        <w:t xml:space="preserve">Key issues associated with surface water relate to reduction in water quality or potential contamination of surface water resources. Waste rock and ore stockpiled on site has the potential to release metals and salts into the surrounding environment. The leaching of surface waters through the waste rock storages can acidify surface through acid rock drainage and mobilise metal components. As previously mentioned, geochemical characterisation of the waste rock will be undertaken as part of the detailed environmental investigations. In addition to leaching of surface water through waste rock stockpiles, potentially contaminated water can also be generated from mine activities including water used for dust suppression, pit water, water from the CHPP and tailings storage facility. </w:t>
      </w:r>
    </w:p>
    <w:p w:rsidR="008D67E7" w:rsidRPr="00672A20" w:rsidRDefault="008D67E7" w:rsidP="00E30D67"/>
    <w:p w:rsidR="00E30D67" w:rsidRPr="00672A20" w:rsidRDefault="00E30D67" w:rsidP="00E30D67">
      <w:r w:rsidRPr="00672A20">
        <w:t>If geochemistry demonstrates that the waste material or ore is potentially acid forming or has potential to leach other contaminants management measures to reduce or avoid impacts will include the implementation of Waste Rock Management Plan. Such a plan would include details on the selective placement of potentially reactive waste rock materials.</w:t>
      </w:r>
    </w:p>
    <w:p w:rsidR="003755DF" w:rsidRPr="00672A20" w:rsidRDefault="003755DF" w:rsidP="00E30D67"/>
    <w:p w:rsidR="00E30D67" w:rsidRPr="00672A20" w:rsidRDefault="003755DF" w:rsidP="00E30D67">
      <w:r w:rsidRPr="00672A20">
        <w:t>While there are no watercourses or other surface water features (e.g., lakes or springs)</w:t>
      </w:r>
      <w:r w:rsidR="0044445E" w:rsidRPr="00672A20">
        <w:t xml:space="preserve"> within the project area, o</w:t>
      </w:r>
      <w:r w:rsidR="00E30D67" w:rsidRPr="00672A20">
        <w:t>ther measures to minimise the potential contamination of surface water resources include site water management. As previously described, clean water will be diverted around the disturbed areas, while dirty water will be retained on-site and managed through the water management structures such as diversion drains and sediment ponds.</w:t>
      </w:r>
    </w:p>
    <w:p w:rsidR="00E30D67" w:rsidRPr="00672A20" w:rsidRDefault="00E30D67" w:rsidP="00E30D67"/>
    <w:p w:rsidR="00977E7E" w:rsidRPr="00672A20" w:rsidRDefault="00977E7E"/>
    <w:p w:rsidR="00977E7E" w:rsidRPr="00672A20" w:rsidRDefault="00977E7E">
      <w:pPr>
        <w:pStyle w:val="Heading1"/>
      </w:pPr>
      <w:r w:rsidRPr="00672A20">
        <w:br w:type="page"/>
      </w:r>
      <w:r w:rsidRPr="00672A20">
        <w:lastRenderedPageBreak/>
        <w:t xml:space="preserve">5 Conclusion on the likelihood of significant impacts </w:t>
      </w:r>
    </w:p>
    <w:p w:rsidR="00977E7E" w:rsidRPr="00672A20" w:rsidRDefault="00977E7E"/>
    <w:tbl>
      <w:tblPr>
        <w:tblW w:w="8080" w:type="dxa"/>
        <w:tblInd w:w="108" w:type="dxa"/>
        <w:tblBorders>
          <w:top w:val="single" w:sz="4" w:space="0" w:color="auto"/>
          <w:bottom w:val="single" w:sz="4" w:space="0" w:color="auto"/>
          <w:insideH w:val="single" w:sz="4" w:space="0" w:color="auto"/>
        </w:tblBorders>
        <w:tblLook w:val="01E0" w:firstRow="1" w:lastRow="1" w:firstColumn="1" w:lastColumn="1" w:noHBand="0" w:noVBand="0"/>
      </w:tblPr>
      <w:tblGrid>
        <w:gridCol w:w="567"/>
        <w:gridCol w:w="7513"/>
      </w:tblGrid>
      <w:tr w:rsidR="00977E7E" w:rsidRPr="00672A20">
        <w:trPr>
          <w:cantSplit/>
          <w:trHeight w:val="360"/>
        </w:trPr>
        <w:tc>
          <w:tcPr>
            <w:tcW w:w="8080" w:type="dxa"/>
            <w:gridSpan w:val="2"/>
            <w:tcBorders>
              <w:top w:val="nil"/>
              <w:left w:val="nil"/>
              <w:bottom w:val="nil"/>
            </w:tcBorders>
          </w:tcPr>
          <w:p w:rsidR="00977E7E" w:rsidRPr="00672A20" w:rsidRDefault="00977E7E">
            <w:pPr>
              <w:pStyle w:val="guidetext"/>
              <w:spacing w:after="120"/>
              <w:rPr>
                <w:rStyle w:val="Bold"/>
                <w:sz w:val="24"/>
                <w:szCs w:val="24"/>
              </w:rPr>
            </w:pPr>
            <w:r w:rsidRPr="00672A20">
              <w:rPr>
                <w:rStyle w:val="Bold"/>
                <w:sz w:val="24"/>
                <w:szCs w:val="24"/>
              </w:rPr>
              <w:t xml:space="preserve">5.1 Do you THINK your proposed action is a controlled action? </w:t>
            </w:r>
          </w:p>
        </w:tc>
      </w:tr>
      <w:tr w:rsidR="00977E7E" w:rsidRPr="00672A20">
        <w:trPr>
          <w:cantSplit/>
          <w:trHeight w:val="360"/>
        </w:trPr>
        <w:tc>
          <w:tcPr>
            <w:tcW w:w="567" w:type="dxa"/>
            <w:tcBorders>
              <w:left w:val="single" w:sz="8" w:space="0" w:color="auto"/>
              <w:bottom w:val="single" w:sz="8" w:space="0" w:color="auto"/>
              <w:right w:val="single" w:sz="4" w:space="0" w:color="auto"/>
            </w:tcBorders>
          </w:tcPr>
          <w:p w:rsidR="00977E7E" w:rsidRPr="00672A20" w:rsidRDefault="0047610C">
            <w:r w:rsidRPr="00672A20">
              <w:sym w:font="Wingdings" w:char="F0FC"/>
            </w:r>
          </w:p>
        </w:tc>
        <w:tc>
          <w:tcPr>
            <w:tcW w:w="7513" w:type="dxa"/>
            <w:tcBorders>
              <w:top w:val="nil"/>
              <w:left w:val="single" w:sz="4" w:space="0" w:color="auto"/>
              <w:bottom w:val="nil"/>
            </w:tcBorders>
          </w:tcPr>
          <w:p w:rsidR="00977E7E" w:rsidRPr="00672A20" w:rsidRDefault="00977E7E">
            <w:pPr>
              <w:pStyle w:val="guidewspace"/>
            </w:pPr>
            <w:r w:rsidRPr="00672A20">
              <w:t>No, complete section 5.2</w:t>
            </w:r>
          </w:p>
        </w:tc>
      </w:tr>
      <w:tr w:rsidR="00977E7E" w:rsidRPr="00672A20">
        <w:trPr>
          <w:cantSplit/>
          <w:trHeight w:val="360"/>
        </w:trPr>
        <w:tc>
          <w:tcPr>
            <w:tcW w:w="567" w:type="dxa"/>
            <w:tcBorders>
              <w:top w:val="single" w:sz="8" w:space="0" w:color="auto"/>
              <w:left w:val="single" w:sz="8" w:space="0" w:color="auto"/>
              <w:bottom w:val="single" w:sz="8" w:space="0" w:color="auto"/>
              <w:right w:val="single" w:sz="4" w:space="0" w:color="auto"/>
            </w:tcBorders>
          </w:tcPr>
          <w:p w:rsidR="00977E7E" w:rsidRPr="00672A20" w:rsidRDefault="00977E7E"/>
        </w:tc>
        <w:tc>
          <w:tcPr>
            <w:tcW w:w="7513" w:type="dxa"/>
            <w:tcBorders>
              <w:top w:val="nil"/>
              <w:left w:val="single" w:sz="4" w:space="0" w:color="auto"/>
              <w:bottom w:val="nil"/>
            </w:tcBorders>
          </w:tcPr>
          <w:p w:rsidR="00977E7E" w:rsidRPr="00672A20" w:rsidRDefault="00977E7E">
            <w:pPr>
              <w:pStyle w:val="guidewspace"/>
            </w:pPr>
            <w:r w:rsidRPr="00672A20">
              <w:t>Yes, complete section 5.3</w:t>
            </w:r>
          </w:p>
        </w:tc>
      </w:tr>
    </w:tbl>
    <w:p w:rsidR="00977E7E" w:rsidRPr="00672A20" w:rsidRDefault="00977E7E"/>
    <w:p w:rsidR="00977E7E" w:rsidRPr="00672A20" w:rsidRDefault="00977E7E">
      <w:pPr>
        <w:pStyle w:val="instruction"/>
      </w:pPr>
    </w:p>
    <w:p w:rsidR="00977E7E" w:rsidRPr="00672A20" w:rsidRDefault="00977E7E">
      <w:pPr>
        <w:pStyle w:val="Heading2"/>
      </w:pPr>
      <w:r w:rsidRPr="00672A20">
        <w:t>5.2 Proposed action IS NOT a controlled action.</w:t>
      </w:r>
    </w:p>
    <w:p w:rsidR="00B3214A" w:rsidRPr="00672A20" w:rsidRDefault="00B3214A" w:rsidP="00B3214A">
      <w:r w:rsidRPr="00672A20">
        <w:t>The project is located within an area previously cleared of native vegetation for grazing and is adjacent an existing coal operation.</w:t>
      </w:r>
      <w:r>
        <w:t xml:space="preserve"> There are no surface water resources located on the site and no significant conservation areas adjacent the site.</w:t>
      </w:r>
      <w:r w:rsidRPr="00672A20">
        <w:t xml:space="preserve"> In general the flora and fauna of the project area limited. There are no records of EPBC Act listed flora or fauna species within the project area.</w:t>
      </w:r>
    </w:p>
    <w:p w:rsidR="00B3214A" w:rsidRPr="00672A20" w:rsidRDefault="00B3214A" w:rsidP="00B3214A"/>
    <w:p w:rsidR="00B3214A" w:rsidRPr="00672A20" w:rsidRDefault="00B3214A" w:rsidP="00B3214A">
      <w:r w:rsidRPr="00672A20">
        <w:t>It is concluded the development of the project w</w:t>
      </w:r>
      <w:r>
        <w:t>ould</w:t>
      </w:r>
      <w:r w:rsidR="00176777">
        <w:t xml:space="preserve"> </w:t>
      </w:r>
      <w:r w:rsidRPr="00672A20">
        <w:t xml:space="preserve">not result in a significant impact to </w:t>
      </w:r>
      <w:r>
        <w:t>potential EPBC listed</w:t>
      </w:r>
      <w:r w:rsidRPr="00672A20">
        <w:t xml:space="preserve"> species due to the following:</w:t>
      </w:r>
    </w:p>
    <w:p w:rsidR="00B3214A" w:rsidRPr="00672A20" w:rsidRDefault="00B3214A" w:rsidP="00B3214A">
      <w:pPr>
        <w:numPr>
          <w:ilvl w:val="0"/>
          <w:numId w:val="21"/>
        </w:numPr>
        <w:ind w:left="360"/>
      </w:pPr>
      <w:r w:rsidRPr="00672A20">
        <w:t>Known populations of black-tipped spider-orchid are located approximately 80 km to 90 km northeast of the project area. It is considered unlikely new populations of this species w</w:t>
      </w:r>
      <w:r>
        <w:t>ould</w:t>
      </w:r>
      <w:r w:rsidRPr="00672A20">
        <w:t xml:space="preserve"> be found at the site due to extensive historical clearing. </w:t>
      </w:r>
    </w:p>
    <w:p w:rsidR="00B3214A" w:rsidRPr="00672A20" w:rsidRDefault="00B3214A" w:rsidP="00B3214A">
      <w:pPr>
        <w:numPr>
          <w:ilvl w:val="0"/>
          <w:numId w:val="21"/>
        </w:numPr>
        <w:ind w:left="360"/>
      </w:pPr>
      <w:r w:rsidRPr="00672A20">
        <w:t xml:space="preserve">While potentially suitable habitat for the Curtis’ </w:t>
      </w:r>
      <w:proofErr w:type="spellStart"/>
      <w:r w:rsidRPr="00672A20">
        <w:t>colobanth</w:t>
      </w:r>
      <w:proofErr w:type="spellEnd"/>
      <w:r w:rsidRPr="00672A20">
        <w:t xml:space="preserve"> and the matted flax-lily will be cleared for the project, there are no known remnant populations of these species within the project area. The short mine life and progressive rehabilitation during mining may also provide suitable habitat for these species. The project is unlikely to result in significant impacts to these species.</w:t>
      </w:r>
    </w:p>
    <w:p w:rsidR="00B3214A" w:rsidRPr="00672A20" w:rsidRDefault="00B3214A" w:rsidP="00B3214A">
      <w:pPr>
        <w:numPr>
          <w:ilvl w:val="0"/>
          <w:numId w:val="21"/>
        </w:numPr>
        <w:ind w:left="360"/>
      </w:pPr>
      <w:r w:rsidRPr="00672A20">
        <w:t>The project w</w:t>
      </w:r>
      <w:r>
        <w:t xml:space="preserve">ould </w:t>
      </w:r>
      <w:r w:rsidRPr="00672A20">
        <w:t>not cause further introductions of, and w</w:t>
      </w:r>
      <w:r>
        <w:t>ould</w:t>
      </w:r>
      <w:r w:rsidRPr="00672A20">
        <w:t xml:space="preserve"> manage existing, populations of introduced species. Control of these species during the life of the project may in fact improve the condition of habitat in the project area.</w:t>
      </w:r>
    </w:p>
    <w:p w:rsidR="00B3214A" w:rsidRPr="00672A20" w:rsidRDefault="00B3214A" w:rsidP="00B3214A">
      <w:pPr>
        <w:numPr>
          <w:ilvl w:val="0"/>
          <w:numId w:val="21"/>
        </w:numPr>
        <w:ind w:left="360"/>
      </w:pPr>
      <w:r w:rsidRPr="00672A20">
        <w:t xml:space="preserve">The project area does not encompass any areas of critical habitat or critical populations of the eastern barred bandicoot or the Tasmanian devil. </w:t>
      </w:r>
    </w:p>
    <w:p w:rsidR="00B3214A" w:rsidRPr="00672A20" w:rsidRDefault="00B3214A" w:rsidP="00B3214A">
      <w:pPr>
        <w:numPr>
          <w:ilvl w:val="0"/>
          <w:numId w:val="21"/>
        </w:numPr>
        <w:ind w:left="360"/>
      </w:pPr>
      <w:r w:rsidRPr="00672A20">
        <w:t xml:space="preserve">The historical vegetation clearance of the project area means it is unlikely that suitable habitat for the wedge-tailed eagle and masked owl to be resident within the project area. These species may disperse through or forage within the project area. The size of the project of the project is unlikely to have a significant impact upon the area available to these species for foraging. </w:t>
      </w:r>
    </w:p>
    <w:p w:rsidR="00B3214A" w:rsidRPr="00672A20" w:rsidRDefault="00B3214A" w:rsidP="00B3214A">
      <w:pPr>
        <w:numPr>
          <w:ilvl w:val="0"/>
          <w:numId w:val="21"/>
        </w:numPr>
        <w:ind w:left="360"/>
      </w:pPr>
      <w:r w:rsidRPr="00672A20">
        <w:t xml:space="preserve">Listed migratory species would most likely occur as occasional transients through the project area and there is an absence of critical wetland habitat for most of these species in the project area. Therefore, the project will cause no disruption to critical habitat for listed migratory species.  </w:t>
      </w:r>
    </w:p>
    <w:p w:rsidR="00B3214A" w:rsidRPr="00672A20" w:rsidRDefault="00B3214A" w:rsidP="00B3214A"/>
    <w:p w:rsidR="0037226E" w:rsidRPr="00672A20" w:rsidRDefault="0037226E" w:rsidP="0037226E">
      <w:r w:rsidRPr="00672A20">
        <w:t xml:space="preserve">Therefore, it is proposed that the project is not a controlled action. </w:t>
      </w:r>
    </w:p>
    <w:p w:rsidR="0037226E" w:rsidRPr="00672A20" w:rsidRDefault="0037226E" w:rsidP="0037226E"/>
    <w:p w:rsidR="0037226E" w:rsidRPr="00672A20" w:rsidRDefault="0037226E" w:rsidP="0037226E">
      <w:r w:rsidRPr="00672A20">
        <w:t>In considering significant impact criteria outlined in the EPBC Act Policy Statement 1.1 Significant Impact Guidelines Matters of National Environmental Significance (Department of the Environment and Heritage, 2006) for other matters protected under the EPBC Act, it is concluded that the project will not have a significant impact to any other matter of national environmental significance because:</w:t>
      </w:r>
    </w:p>
    <w:p w:rsidR="0037226E" w:rsidRPr="00672A20" w:rsidRDefault="0037226E" w:rsidP="0097123B">
      <w:pPr>
        <w:numPr>
          <w:ilvl w:val="0"/>
          <w:numId w:val="22"/>
        </w:numPr>
      </w:pPr>
      <w:r w:rsidRPr="00672A20">
        <w:t>There are no World Heritage areas in the vicinity of the project area.</w:t>
      </w:r>
    </w:p>
    <w:p w:rsidR="0037226E" w:rsidRPr="00672A20" w:rsidRDefault="0037226E" w:rsidP="0097123B">
      <w:pPr>
        <w:numPr>
          <w:ilvl w:val="0"/>
          <w:numId w:val="22"/>
        </w:numPr>
      </w:pPr>
      <w:r w:rsidRPr="00672A20">
        <w:t>There are no National Heritage Places in the vicinity of the project area.</w:t>
      </w:r>
    </w:p>
    <w:p w:rsidR="0037226E" w:rsidRPr="00672A20" w:rsidRDefault="0037226E" w:rsidP="0097123B">
      <w:pPr>
        <w:numPr>
          <w:ilvl w:val="0"/>
          <w:numId w:val="22"/>
        </w:numPr>
      </w:pPr>
      <w:r w:rsidRPr="00672A20">
        <w:t>There are no Wetlands of International Importance in the vicinity of the project area.</w:t>
      </w:r>
    </w:p>
    <w:p w:rsidR="0037226E" w:rsidRPr="00672A20" w:rsidRDefault="0037226E" w:rsidP="0097123B">
      <w:pPr>
        <w:numPr>
          <w:ilvl w:val="0"/>
          <w:numId w:val="22"/>
        </w:numPr>
      </w:pPr>
      <w:r w:rsidRPr="00672A20">
        <w:t>There are no Nuclear Actions associated with the project.</w:t>
      </w:r>
    </w:p>
    <w:p w:rsidR="0037226E" w:rsidRPr="00672A20" w:rsidRDefault="0037226E" w:rsidP="0097123B">
      <w:pPr>
        <w:numPr>
          <w:ilvl w:val="0"/>
          <w:numId w:val="22"/>
        </w:numPr>
      </w:pPr>
      <w:r w:rsidRPr="00672A20">
        <w:t>The proposed project area is not located near any Commonwealth Marine Areas.</w:t>
      </w:r>
    </w:p>
    <w:p w:rsidR="0037226E" w:rsidRPr="00672A20" w:rsidRDefault="0037226E" w:rsidP="0097123B">
      <w:pPr>
        <w:numPr>
          <w:ilvl w:val="0"/>
          <w:numId w:val="21"/>
        </w:numPr>
        <w:rPr>
          <w:b/>
          <w:i/>
        </w:rPr>
      </w:pPr>
      <w:r w:rsidRPr="00672A20">
        <w:t xml:space="preserve">There are no listed threatened ecological communities within the project area. </w:t>
      </w:r>
    </w:p>
    <w:p w:rsidR="00977E7E" w:rsidRPr="00672A20" w:rsidRDefault="00977E7E"/>
    <w:p w:rsidR="00E87823" w:rsidRDefault="00E87823">
      <w:pPr>
        <w:pStyle w:val="Heading2"/>
      </w:pPr>
    </w:p>
    <w:p w:rsidR="00E87823" w:rsidRDefault="00E87823">
      <w:pPr>
        <w:pStyle w:val="Heading2"/>
      </w:pPr>
    </w:p>
    <w:p w:rsidR="00977E7E" w:rsidRPr="00672A20" w:rsidRDefault="00977E7E">
      <w:pPr>
        <w:pStyle w:val="Heading2"/>
      </w:pPr>
      <w:r w:rsidRPr="00672A20">
        <w:t xml:space="preserve">5.3 Proposed action IS a controlled action </w:t>
      </w:r>
    </w:p>
    <w:p w:rsidR="00977E7E" w:rsidRPr="00672A20" w:rsidRDefault="00977E7E">
      <w:pPr>
        <w:pStyle w:val="instruction"/>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9072"/>
      </w:tblGrid>
      <w:tr w:rsidR="00977E7E" w:rsidRPr="00672A20">
        <w:tc>
          <w:tcPr>
            <w:tcW w:w="567" w:type="dxa"/>
            <w:tcBorders>
              <w:top w:val="nil"/>
              <w:left w:val="nil"/>
              <w:right w:val="nil"/>
            </w:tcBorders>
          </w:tcPr>
          <w:p w:rsidR="00977E7E" w:rsidRPr="00672A20" w:rsidRDefault="00977E7E">
            <w:pPr>
              <w:pStyle w:val="tickbox"/>
              <w:tabs>
                <w:tab w:val="clear" w:pos="426"/>
              </w:tabs>
            </w:pPr>
          </w:p>
        </w:tc>
        <w:tc>
          <w:tcPr>
            <w:tcW w:w="9072" w:type="dxa"/>
            <w:tcBorders>
              <w:top w:val="nil"/>
              <w:left w:val="nil"/>
              <w:bottom w:val="nil"/>
              <w:right w:val="nil"/>
            </w:tcBorders>
          </w:tcPr>
          <w:p w:rsidR="00977E7E" w:rsidRPr="00672A20" w:rsidRDefault="00977E7E">
            <w:pPr>
              <w:pStyle w:val="guidewspace"/>
              <w:rPr>
                <w:rStyle w:val="Bold"/>
              </w:rPr>
            </w:pPr>
            <w:r w:rsidRPr="00672A20">
              <w:rPr>
                <w:rStyle w:val="Bold"/>
              </w:rPr>
              <w:t>Matters likely to be impacted</w:t>
            </w:r>
          </w:p>
        </w:tc>
      </w:tr>
      <w:tr w:rsidR="00977E7E" w:rsidRPr="00672A20">
        <w:tc>
          <w:tcPr>
            <w:tcW w:w="567" w:type="dxa"/>
          </w:tcPr>
          <w:p w:rsidR="00977E7E" w:rsidRPr="00672A20" w:rsidRDefault="00977E7E">
            <w:pPr>
              <w:pStyle w:val="tickbox"/>
              <w:tabs>
                <w:tab w:val="clear" w:pos="426"/>
              </w:tabs>
            </w:pPr>
          </w:p>
        </w:tc>
        <w:tc>
          <w:tcPr>
            <w:tcW w:w="9072" w:type="dxa"/>
            <w:tcBorders>
              <w:top w:val="nil"/>
              <w:bottom w:val="nil"/>
              <w:right w:val="nil"/>
            </w:tcBorders>
          </w:tcPr>
          <w:p w:rsidR="00977E7E" w:rsidRPr="00672A20" w:rsidRDefault="00977E7E">
            <w:pPr>
              <w:pStyle w:val="guidewspace"/>
            </w:pPr>
            <w:r w:rsidRPr="00672A20">
              <w:t>World Heritage values (sections 12 and 15A)</w:t>
            </w:r>
          </w:p>
        </w:tc>
      </w:tr>
      <w:tr w:rsidR="00977E7E" w:rsidRPr="00672A20">
        <w:tc>
          <w:tcPr>
            <w:tcW w:w="567" w:type="dxa"/>
          </w:tcPr>
          <w:p w:rsidR="00977E7E" w:rsidRPr="00672A20" w:rsidRDefault="00977E7E">
            <w:pPr>
              <w:pStyle w:val="tickbox"/>
              <w:tabs>
                <w:tab w:val="clear" w:pos="426"/>
              </w:tabs>
            </w:pPr>
          </w:p>
        </w:tc>
        <w:tc>
          <w:tcPr>
            <w:tcW w:w="9072" w:type="dxa"/>
            <w:tcBorders>
              <w:top w:val="nil"/>
              <w:bottom w:val="nil"/>
              <w:right w:val="nil"/>
            </w:tcBorders>
          </w:tcPr>
          <w:p w:rsidR="00977E7E" w:rsidRPr="00672A20" w:rsidRDefault="00977E7E">
            <w:pPr>
              <w:pStyle w:val="guidewspace"/>
            </w:pPr>
            <w:r w:rsidRPr="00672A20">
              <w:t>National Heritage places (sections 15B and 15C)</w:t>
            </w:r>
          </w:p>
        </w:tc>
      </w:tr>
      <w:tr w:rsidR="00977E7E" w:rsidRPr="00672A20">
        <w:tc>
          <w:tcPr>
            <w:tcW w:w="567" w:type="dxa"/>
          </w:tcPr>
          <w:p w:rsidR="00977E7E" w:rsidRPr="00672A20" w:rsidRDefault="00977E7E">
            <w:pPr>
              <w:pStyle w:val="tickbox"/>
              <w:tabs>
                <w:tab w:val="clear" w:pos="426"/>
              </w:tabs>
            </w:pPr>
          </w:p>
        </w:tc>
        <w:tc>
          <w:tcPr>
            <w:tcW w:w="9072" w:type="dxa"/>
            <w:tcBorders>
              <w:top w:val="nil"/>
              <w:bottom w:val="nil"/>
              <w:right w:val="nil"/>
            </w:tcBorders>
          </w:tcPr>
          <w:p w:rsidR="00977E7E" w:rsidRPr="00672A20" w:rsidRDefault="00977E7E">
            <w:pPr>
              <w:pStyle w:val="guidewspace"/>
            </w:pPr>
            <w:r w:rsidRPr="00672A20">
              <w:t>Wetlands of international importance (sections 16 and 17B)</w:t>
            </w:r>
          </w:p>
        </w:tc>
      </w:tr>
      <w:tr w:rsidR="00977E7E" w:rsidRPr="00672A20">
        <w:tc>
          <w:tcPr>
            <w:tcW w:w="567" w:type="dxa"/>
          </w:tcPr>
          <w:p w:rsidR="00977E7E" w:rsidRPr="00672A20" w:rsidRDefault="00977E7E">
            <w:pPr>
              <w:pStyle w:val="tickbox"/>
              <w:tabs>
                <w:tab w:val="clear" w:pos="426"/>
              </w:tabs>
            </w:pPr>
          </w:p>
        </w:tc>
        <w:tc>
          <w:tcPr>
            <w:tcW w:w="9072" w:type="dxa"/>
            <w:tcBorders>
              <w:top w:val="nil"/>
              <w:bottom w:val="nil"/>
              <w:right w:val="nil"/>
            </w:tcBorders>
          </w:tcPr>
          <w:p w:rsidR="00977E7E" w:rsidRPr="00672A20" w:rsidRDefault="00977E7E">
            <w:pPr>
              <w:pStyle w:val="guidewspace"/>
            </w:pPr>
            <w:r w:rsidRPr="00672A20">
              <w:t>Listed threatened species and communities (sections 18 and 18A)</w:t>
            </w:r>
          </w:p>
        </w:tc>
      </w:tr>
      <w:tr w:rsidR="00977E7E" w:rsidRPr="00672A20">
        <w:tc>
          <w:tcPr>
            <w:tcW w:w="567" w:type="dxa"/>
          </w:tcPr>
          <w:p w:rsidR="00977E7E" w:rsidRPr="00672A20" w:rsidRDefault="00977E7E">
            <w:pPr>
              <w:pStyle w:val="tickbox"/>
              <w:tabs>
                <w:tab w:val="clear" w:pos="426"/>
              </w:tabs>
            </w:pPr>
          </w:p>
        </w:tc>
        <w:tc>
          <w:tcPr>
            <w:tcW w:w="9072" w:type="dxa"/>
            <w:tcBorders>
              <w:top w:val="nil"/>
              <w:bottom w:val="nil"/>
              <w:right w:val="nil"/>
            </w:tcBorders>
          </w:tcPr>
          <w:p w:rsidR="00977E7E" w:rsidRPr="00672A20" w:rsidRDefault="00977E7E">
            <w:pPr>
              <w:pStyle w:val="guidewspace"/>
            </w:pPr>
            <w:r w:rsidRPr="00672A20">
              <w:t>Listed migratory species (sections 20 and 20A)</w:t>
            </w:r>
          </w:p>
        </w:tc>
      </w:tr>
      <w:tr w:rsidR="00977E7E" w:rsidRPr="00672A20">
        <w:tc>
          <w:tcPr>
            <w:tcW w:w="567" w:type="dxa"/>
            <w:tcBorders>
              <w:bottom w:val="single" w:sz="4" w:space="0" w:color="auto"/>
            </w:tcBorders>
          </w:tcPr>
          <w:p w:rsidR="00977E7E" w:rsidRPr="00672A20" w:rsidRDefault="00977E7E">
            <w:pPr>
              <w:pStyle w:val="tickbox"/>
              <w:tabs>
                <w:tab w:val="clear" w:pos="426"/>
              </w:tabs>
            </w:pPr>
          </w:p>
        </w:tc>
        <w:tc>
          <w:tcPr>
            <w:tcW w:w="9072" w:type="dxa"/>
            <w:tcBorders>
              <w:top w:val="nil"/>
              <w:bottom w:val="nil"/>
              <w:right w:val="nil"/>
            </w:tcBorders>
          </w:tcPr>
          <w:p w:rsidR="00977E7E" w:rsidRPr="00672A20" w:rsidRDefault="00977E7E">
            <w:pPr>
              <w:pStyle w:val="guidewspace"/>
            </w:pPr>
            <w:r w:rsidRPr="00672A20">
              <w:t>Protection of the environment from nuclear actions (sections 21 and 22A)</w:t>
            </w:r>
          </w:p>
        </w:tc>
      </w:tr>
      <w:tr w:rsidR="00977E7E" w:rsidRPr="00672A20">
        <w:trPr>
          <w:trHeight w:val="360"/>
        </w:trPr>
        <w:tc>
          <w:tcPr>
            <w:tcW w:w="567" w:type="dxa"/>
            <w:tcBorders>
              <w:right w:val="single" w:sz="4" w:space="0" w:color="auto"/>
            </w:tcBorders>
          </w:tcPr>
          <w:p w:rsidR="00977E7E" w:rsidRPr="00672A20" w:rsidRDefault="00977E7E">
            <w:pPr>
              <w:pStyle w:val="tickbox"/>
              <w:tabs>
                <w:tab w:val="clear" w:pos="426"/>
              </w:tabs>
            </w:pPr>
          </w:p>
        </w:tc>
        <w:tc>
          <w:tcPr>
            <w:tcW w:w="9072" w:type="dxa"/>
            <w:tcBorders>
              <w:top w:val="nil"/>
              <w:left w:val="single" w:sz="4" w:space="0" w:color="auto"/>
              <w:bottom w:val="nil"/>
              <w:right w:val="nil"/>
            </w:tcBorders>
          </w:tcPr>
          <w:p w:rsidR="00977E7E" w:rsidRPr="00672A20" w:rsidRDefault="00977E7E">
            <w:pPr>
              <w:pStyle w:val="guidewspace"/>
            </w:pPr>
            <w:r w:rsidRPr="00672A20">
              <w:t>Commonwealth marine environment (sections 23 and 24A)</w:t>
            </w:r>
          </w:p>
        </w:tc>
      </w:tr>
      <w:tr w:rsidR="00977E7E" w:rsidRPr="00672A20">
        <w:trPr>
          <w:trHeight w:val="360"/>
        </w:trPr>
        <w:tc>
          <w:tcPr>
            <w:tcW w:w="567" w:type="dxa"/>
          </w:tcPr>
          <w:p w:rsidR="00977E7E" w:rsidRPr="00672A20" w:rsidRDefault="00977E7E">
            <w:pPr>
              <w:pStyle w:val="tickbox"/>
              <w:tabs>
                <w:tab w:val="clear" w:pos="426"/>
              </w:tabs>
            </w:pPr>
          </w:p>
        </w:tc>
        <w:tc>
          <w:tcPr>
            <w:tcW w:w="9072" w:type="dxa"/>
            <w:tcBorders>
              <w:top w:val="nil"/>
              <w:bottom w:val="nil"/>
              <w:right w:val="nil"/>
            </w:tcBorders>
          </w:tcPr>
          <w:p w:rsidR="00977E7E" w:rsidRPr="00672A20" w:rsidRDefault="00977E7E">
            <w:pPr>
              <w:pStyle w:val="guidewspace"/>
            </w:pPr>
            <w:r w:rsidRPr="00672A20">
              <w:t>Great Barrier Reef Marine Park (sections 24B and 24C)</w:t>
            </w:r>
          </w:p>
        </w:tc>
      </w:tr>
      <w:tr w:rsidR="00977E7E" w:rsidRPr="00672A20">
        <w:tc>
          <w:tcPr>
            <w:tcW w:w="567" w:type="dxa"/>
          </w:tcPr>
          <w:p w:rsidR="00977E7E" w:rsidRPr="00672A20" w:rsidRDefault="00977E7E">
            <w:pPr>
              <w:pStyle w:val="tickbox"/>
              <w:tabs>
                <w:tab w:val="clear" w:pos="426"/>
              </w:tabs>
            </w:pPr>
          </w:p>
        </w:tc>
        <w:tc>
          <w:tcPr>
            <w:tcW w:w="9072" w:type="dxa"/>
            <w:tcBorders>
              <w:top w:val="nil"/>
              <w:bottom w:val="nil"/>
              <w:right w:val="nil"/>
            </w:tcBorders>
          </w:tcPr>
          <w:p w:rsidR="00977E7E" w:rsidRPr="00672A20" w:rsidRDefault="00977E7E">
            <w:pPr>
              <w:pStyle w:val="guidewspace"/>
            </w:pPr>
            <w:r w:rsidRPr="00672A20">
              <w:t>Protection of the environment from actions involving Commonwealth land (sections 26 and 27A)</w:t>
            </w:r>
          </w:p>
        </w:tc>
      </w:tr>
      <w:tr w:rsidR="00977E7E" w:rsidRPr="00672A20">
        <w:tc>
          <w:tcPr>
            <w:tcW w:w="567" w:type="dxa"/>
          </w:tcPr>
          <w:p w:rsidR="00977E7E" w:rsidRPr="00672A20" w:rsidRDefault="00977E7E">
            <w:pPr>
              <w:pStyle w:val="tickbox"/>
              <w:tabs>
                <w:tab w:val="clear" w:pos="426"/>
              </w:tabs>
            </w:pPr>
          </w:p>
        </w:tc>
        <w:tc>
          <w:tcPr>
            <w:tcW w:w="9072" w:type="dxa"/>
            <w:tcBorders>
              <w:top w:val="nil"/>
              <w:bottom w:val="nil"/>
              <w:right w:val="nil"/>
            </w:tcBorders>
          </w:tcPr>
          <w:p w:rsidR="00977E7E" w:rsidRPr="00672A20" w:rsidRDefault="00977E7E">
            <w:pPr>
              <w:pStyle w:val="guidewspace"/>
            </w:pPr>
            <w:r w:rsidRPr="00672A20">
              <w:t>Protection of the environment from Commonwealth actions (section 28)</w:t>
            </w:r>
          </w:p>
        </w:tc>
      </w:tr>
      <w:tr w:rsidR="00977E7E" w:rsidRPr="00672A20">
        <w:tc>
          <w:tcPr>
            <w:tcW w:w="567" w:type="dxa"/>
          </w:tcPr>
          <w:p w:rsidR="00977E7E" w:rsidRPr="00672A20" w:rsidRDefault="00977E7E">
            <w:pPr>
              <w:pStyle w:val="tickbox"/>
              <w:tabs>
                <w:tab w:val="clear" w:pos="426"/>
              </w:tabs>
            </w:pPr>
          </w:p>
        </w:tc>
        <w:tc>
          <w:tcPr>
            <w:tcW w:w="9072" w:type="dxa"/>
            <w:tcBorders>
              <w:top w:val="nil"/>
              <w:bottom w:val="nil"/>
              <w:right w:val="nil"/>
            </w:tcBorders>
          </w:tcPr>
          <w:p w:rsidR="00977E7E" w:rsidRPr="00672A20" w:rsidRDefault="00977E7E">
            <w:pPr>
              <w:pStyle w:val="guidewspace"/>
            </w:pPr>
            <w:r w:rsidRPr="00672A20">
              <w:t>Commonwealth Heritage places overseas (sections 27B and 27C)</w:t>
            </w:r>
          </w:p>
        </w:tc>
      </w:tr>
    </w:tbl>
    <w:p w:rsidR="00977E7E" w:rsidRPr="00672A20" w:rsidRDefault="00977E7E"/>
    <w:p w:rsidR="00977E7E" w:rsidRPr="00672A20" w:rsidRDefault="00977E7E">
      <w:pPr>
        <w:pStyle w:val="instruction"/>
      </w:pPr>
      <w:r w:rsidRPr="00672A20">
        <w:br w:type="page"/>
      </w:r>
    </w:p>
    <w:p w:rsidR="00977E7E" w:rsidRPr="00672A20" w:rsidRDefault="00977E7E">
      <w:pPr>
        <w:pStyle w:val="Heading1"/>
      </w:pPr>
      <w:r w:rsidRPr="00672A20">
        <w:t>6 Environmental record of the responsible party</w:t>
      </w:r>
    </w:p>
    <w:tbl>
      <w:tblPr>
        <w:tblW w:w="9573" w:type="dxa"/>
        <w:tblLook w:val="01E0" w:firstRow="1" w:lastRow="1" w:firstColumn="1" w:lastColumn="1" w:noHBand="0" w:noVBand="0"/>
      </w:tblPr>
      <w:tblGrid>
        <w:gridCol w:w="502"/>
        <w:gridCol w:w="7937"/>
        <w:gridCol w:w="567"/>
        <w:gridCol w:w="567"/>
      </w:tblGrid>
      <w:tr w:rsidR="00977E7E" w:rsidRPr="00672A20">
        <w:trPr>
          <w:cantSplit/>
        </w:trPr>
        <w:tc>
          <w:tcPr>
            <w:tcW w:w="502" w:type="dxa"/>
          </w:tcPr>
          <w:p w:rsidR="00977E7E" w:rsidRPr="00672A20" w:rsidRDefault="00977E7E">
            <w:pPr>
              <w:pStyle w:val="Numbers"/>
            </w:pPr>
          </w:p>
        </w:tc>
        <w:tc>
          <w:tcPr>
            <w:tcW w:w="7937" w:type="dxa"/>
            <w:tcBorders>
              <w:bottom w:val="single" w:sz="4" w:space="0" w:color="auto"/>
              <w:right w:val="single" w:sz="8" w:space="0" w:color="auto"/>
            </w:tcBorders>
          </w:tcPr>
          <w:p w:rsidR="00977E7E" w:rsidRPr="00672A20" w:rsidRDefault="00977E7E">
            <w:pPr>
              <w:pStyle w:val="guidetext"/>
              <w:rPr>
                <w:lang w:eastAsia="en-AU"/>
              </w:rPr>
            </w:pPr>
          </w:p>
        </w:tc>
        <w:tc>
          <w:tcPr>
            <w:tcW w:w="567" w:type="dxa"/>
            <w:tcBorders>
              <w:top w:val="single" w:sz="4" w:space="0" w:color="auto"/>
              <w:left w:val="single" w:sz="8" w:space="0" w:color="auto"/>
              <w:bottom w:val="single" w:sz="4" w:space="0" w:color="auto"/>
              <w:right w:val="single" w:sz="8" w:space="0" w:color="auto"/>
            </w:tcBorders>
          </w:tcPr>
          <w:p w:rsidR="00977E7E" w:rsidRPr="00672A20" w:rsidRDefault="00977E7E">
            <w:pPr>
              <w:pStyle w:val="guidetext"/>
              <w:rPr>
                <w:lang w:eastAsia="en-AU"/>
              </w:rPr>
            </w:pPr>
            <w:r w:rsidRPr="00672A20">
              <w:rPr>
                <w:lang w:eastAsia="en-AU"/>
              </w:rPr>
              <w:t>Yes</w:t>
            </w:r>
          </w:p>
        </w:tc>
        <w:tc>
          <w:tcPr>
            <w:tcW w:w="567" w:type="dxa"/>
            <w:tcBorders>
              <w:top w:val="single" w:sz="4" w:space="0" w:color="auto"/>
              <w:left w:val="single" w:sz="8" w:space="0" w:color="auto"/>
              <w:bottom w:val="single" w:sz="4" w:space="0" w:color="auto"/>
              <w:right w:val="single" w:sz="8" w:space="0" w:color="auto"/>
            </w:tcBorders>
          </w:tcPr>
          <w:p w:rsidR="00977E7E" w:rsidRPr="00672A20" w:rsidRDefault="00977E7E">
            <w:pPr>
              <w:pStyle w:val="guidetext"/>
              <w:rPr>
                <w:lang w:eastAsia="en-AU"/>
              </w:rPr>
            </w:pPr>
            <w:r w:rsidRPr="00672A20">
              <w:rPr>
                <w:lang w:eastAsia="en-AU"/>
              </w:rPr>
              <w:t>No</w:t>
            </w:r>
          </w:p>
        </w:tc>
      </w:tr>
      <w:tr w:rsidR="00977E7E" w:rsidRPr="00672A20">
        <w:trPr>
          <w:cantSplit/>
        </w:trPr>
        <w:tc>
          <w:tcPr>
            <w:tcW w:w="502" w:type="dxa"/>
          </w:tcPr>
          <w:p w:rsidR="00977E7E" w:rsidRPr="00672A20" w:rsidRDefault="00977E7E">
            <w:pPr>
              <w:pStyle w:val="Numbers"/>
              <w:rPr>
                <w:b/>
              </w:rPr>
            </w:pPr>
            <w:r w:rsidRPr="00672A20">
              <w:rPr>
                <w:b/>
              </w:rPr>
              <w:t>6.1</w:t>
            </w:r>
          </w:p>
        </w:tc>
        <w:tc>
          <w:tcPr>
            <w:tcW w:w="7937" w:type="dxa"/>
            <w:tcBorders>
              <w:top w:val="single" w:sz="4" w:space="0" w:color="auto"/>
              <w:right w:val="single" w:sz="8" w:space="0" w:color="auto"/>
            </w:tcBorders>
          </w:tcPr>
          <w:p w:rsidR="00977E7E" w:rsidRPr="00672A20" w:rsidRDefault="00977E7E">
            <w:pPr>
              <w:pStyle w:val="Heading3"/>
              <w:rPr>
                <w:lang w:eastAsia="en-AU"/>
              </w:rPr>
            </w:pPr>
            <w:r w:rsidRPr="00672A20">
              <w:rPr>
                <w:lang w:eastAsia="en-AU"/>
              </w:rPr>
              <w:t>Does the party taking the action have a satisfactory record of responsible environmental management?</w:t>
            </w:r>
          </w:p>
          <w:p w:rsidR="00977E7E" w:rsidRPr="00672A20" w:rsidRDefault="00977E7E">
            <w:pPr>
              <w:pStyle w:val="Heading3"/>
              <w:rPr>
                <w:lang w:eastAsia="en-AU"/>
              </w:rPr>
            </w:pPr>
          </w:p>
        </w:tc>
        <w:tc>
          <w:tcPr>
            <w:tcW w:w="567" w:type="dxa"/>
            <w:vMerge w:val="restart"/>
            <w:tcBorders>
              <w:top w:val="single" w:sz="4" w:space="0" w:color="auto"/>
              <w:left w:val="single" w:sz="8" w:space="0" w:color="auto"/>
              <w:right w:val="single" w:sz="8" w:space="0" w:color="auto"/>
            </w:tcBorders>
          </w:tcPr>
          <w:p w:rsidR="00977E7E" w:rsidRPr="00672A20" w:rsidRDefault="0039718C">
            <w:pPr>
              <w:pStyle w:val="guidetext"/>
              <w:rPr>
                <w:lang w:eastAsia="en-AU"/>
              </w:rPr>
            </w:pPr>
            <w:r w:rsidRPr="00672A20">
              <w:sym w:font="Wingdings" w:char="F0FC"/>
            </w:r>
          </w:p>
        </w:tc>
        <w:tc>
          <w:tcPr>
            <w:tcW w:w="567" w:type="dxa"/>
            <w:vMerge w:val="restart"/>
            <w:tcBorders>
              <w:top w:val="single" w:sz="4" w:space="0" w:color="auto"/>
              <w:left w:val="single" w:sz="8" w:space="0" w:color="auto"/>
              <w:right w:val="single" w:sz="8" w:space="0" w:color="auto"/>
            </w:tcBorders>
          </w:tcPr>
          <w:p w:rsidR="00977E7E" w:rsidRPr="00672A20" w:rsidRDefault="00977E7E">
            <w:pPr>
              <w:pStyle w:val="guidetext"/>
              <w:rPr>
                <w:lang w:eastAsia="en-AU"/>
              </w:rPr>
            </w:pPr>
          </w:p>
        </w:tc>
      </w:tr>
      <w:tr w:rsidR="00977E7E" w:rsidRPr="00672A20">
        <w:trPr>
          <w:cantSplit/>
        </w:trPr>
        <w:tc>
          <w:tcPr>
            <w:tcW w:w="502" w:type="dxa"/>
          </w:tcPr>
          <w:p w:rsidR="00977E7E" w:rsidRPr="00672A20" w:rsidRDefault="00977E7E"/>
        </w:tc>
        <w:tc>
          <w:tcPr>
            <w:tcW w:w="7937" w:type="dxa"/>
            <w:tcBorders>
              <w:bottom w:val="single" w:sz="4" w:space="0" w:color="auto"/>
              <w:right w:val="single" w:sz="8" w:space="0" w:color="auto"/>
            </w:tcBorders>
          </w:tcPr>
          <w:p w:rsidR="00977E7E" w:rsidRPr="00672A20" w:rsidRDefault="00977E7E">
            <w:pPr>
              <w:pStyle w:val="Heading3"/>
            </w:pPr>
            <w:r w:rsidRPr="00672A20">
              <w:t>Provide details</w:t>
            </w:r>
          </w:p>
          <w:p w:rsidR="00E30D67" w:rsidRPr="00672A20" w:rsidRDefault="0039718C" w:rsidP="00E30D67">
            <w:r w:rsidRPr="00672A20">
              <w:t xml:space="preserve">Indicoal </w:t>
            </w:r>
            <w:r w:rsidR="00E30D67" w:rsidRPr="00672A20">
              <w:t xml:space="preserve">regards sound environmental management and protection as an integral part of its business and of playing its part in the community, and is committed to excellence in this area of activity. </w:t>
            </w:r>
          </w:p>
          <w:p w:rsidR="0039718C" w:rsidRPr="00672A20" w:rsidRDefault="0039718C" w:rsidP="00E30D67"/>
          <w:p w:rsidR="00977E7E" w:rsidRPr="00672A20" w:rsidRDefault="0039718C" w:rsidP="0039718C">
            <w:r w:rsidRPr="00672A20">
              <w:t xml:space="preserve">Indicoal has a number of operations outside of Australia. These operations are conducted in an environmentally responsible manner. </w:t>
            </w:r>
          </w:p>
          <w:p w:rsidR="0039718C" w:rsidRPr="00672A20" w:rsidRDefault="0039718C" w:rsidP="0039718C">
            <w:pPr>
              <w:rPr>
                <w:snapToGrid w:val="0"/>
              </w:rPr>
            </w:pPr>
          </w:p>
          <w:p w:rsidR="0039718C" w:rsidRPr="00672A20" w:rsidRDefault="0039718C" w:rsidP="0039718C">
            <w:pPr>
              <w:rPr>
                <w:snapToGrid w:val="0"/>
              </w:rPr>
            </w:pPr>
            <w:r w:rsidRPr="00672A20">
              <w:rPr>
                <w:snapToGrid w:val="0"/>
              </w:rPr>
              <w:t>Indicoal aims to minimise environmental impacts at every stage of work, from planning, exploration, development, mining, production and through to decommissioning. Prior to the commencement of the project, an environmental management system, procedures and standards will be implemented to ensure:</w:t>
            </w:r>
          </w:p>
          <w:p w:rsidR="0039718C" w:rsidRPr="00672A20" w:rsidRDefault="0039718C" w:rsidP="0097123B">
            <w:pPr>
              <w:numPr>
                <w:ilvl w:val="0"/>
                <w:numId w:val="23"/>
              </w:numPr>
              <w:ind w:left="632" w:hanging="272"/>
              <w:rPr>
                <w:snapToGrid w:val="0"/>
              </w:rPr>
            </w:pPr>
            <w:r w:rsidRPr="00672A20">
              <w:rPr>
                <w:snapToGrid w:val="0"/>
              </w:rPr>
              <w:t>High operating standards in all aspects of activities to minimise environmental impact and prevent environmental harm.</w:t>
            </w:r>
          </w:p>
          <w:p w:rsidR="0039718C" w:rsidRPr="00672A20" w:rsidRDefault="0039718C" w:rsidP="0097123B">
            <w:pPr>
              <w:numPr>
                <w:ilvl w:val="0"/>
                <w:numId w:val="23"/>
              </w:numPr>
              <w:ind w:left="632" w:hanging="272"/>
              <w:rPr>
                <w:snapToGrid w:val="0"/>
              </w:rPr>
            </w:pPr>
            <w:r w:rsidRPr="00672A20">
              <w:rPr>
                <w:snapToGrid w:val="0"/>
              </w:rPr>
              <w:t>Communication and consultation with all stakeholders.</w:t>
            </w:r>
          </w:p>
          <w:p w:rsidR="0039718C" w:rsidRPr="00672A20" w:rsidRDefault="0039718C" w:rsidP="0097123B">
            <w:pPr>
              <w:numPr>
                <w:ilvl w:val="0"/>
                <w:numId w:val="23"/>
              </w:numPr>
              <w:ind w:left="632" w:hanging="272"/>
              <w:rPr>
                <w:snapToGrid w:val="0"/>
              </w:rPr>
            </w:pPr>
            <w:r w:rsidRPr="00672A20">
              <w:rPr>
                <w:snapToGrid w:val="0"/>
              </w:rPr>
              <w:t>Employee awareness of sound environmental practice as part of day-to-day activities.</w:t>
            </w:r>
          </w:p>
          <w:p w:rsidR="0039718C" w:rsidRPr="00672A20" w:rsidRDefault="0039718C" w:rsidP="0097123B">
            <w:pPr>
              <w:numPr>
                <w:ilvl w:val="0"/>
                <w:numId w:val="23"/>
              </w:numPr>
              <w:ind w:left="632" w:hanging="272"/>
              <w:rPr>
                <w:snapToGrid w:val="0"/>
              </w:rPr>
            </w:pPr>
            <w:r w:rsidRPr="00672A20">
              <w:rPr>
                <w:snapToGrid w:val="0"/>
              </w:rPr>
              <w:t>Continuous improvement through measurement of environmental performance.</w:t>
            </w:r>
          </w:p>
          <w:p w:rsidR="0039718C" w:rsidRPr="00672A20" w:rsidRDefault="0039718C" w:rsidP="0097123B">
            <w:pPr>
              <w:numPr>
                <w:ilvl w:val="0"/>
                <w:numId w:val="23"/>
              </w:numPr>
              <w:ind w:left="632" w:hanging="272"/>
              <w:rPr>
                <w:snapToGrid w:val="0"/>
              </w:rPr>
            </w:pPr>
            <w:r w:rsidRPr="00672A20">
              <w:rPr>
                <w:snapToGrid w:val="0"/>
              </w:rPr>
              <w:t>Regular audits and review of policies, systems and procedures.</w:t>
            </w:r>
          </w:p>
          <w:p w:rsidR="0039718C" w:rsidRPr="00672A20" w:rsidRDefault="0039718C" w:rsidP="0097123B">
            <w:pPr>
              <w:numPr>
                <w:ilvl w:val="0"/>
                <w:numId w:val="23"/>
              </w:numPr>
              <w:ind w:left="632" w:hanging="272"/>
              <w:rPr>
                <w:snapToGrid w:val="0"/>
              </w:rPr>
            </w:pPr>
            <w:r w:rsidRPr="00672A20">
              <w:rPr>
                <w:snapToGrid w:val="0"/>
              </w:rPr>
              <w:t>Compliance with applicable legislation.</w:t>
            </w:r>
          </w:p>
          <w:p w:rsidR="0039718C" w:rsidRPr="00672A20" w:rsidRDefault="0039718C" w:rsidP="0039718C">
            <w:pPr>
              <w:rPr>
                <w:snapToGrid w:val="0"/>
              </w:rPr>
            </w:pPr>
            <w:r w:rsidRPr="00672A20">
              <w:rPr>
                <w:snapToGrid w:val="0"/>
              </w:rPr>
              <w:t>Key elements of the environmental management systems are:</w:t>
            </w:r>
          </w:p>
          <w:p w:rsidR="0039718C" w:rsidRPr="00672A20" w:rsidRDefault="0039718C" w:rsidP="0097123B">
            <w:pPr>
              <w:numPr>
                <w:ilvl w:val="0"/>
                <w:numId w:val="23"/>
              </w:numPr>
              <w:ind w:left="774" w:hanging="425"/>
              <w:rPr>
                <w:snapToGrid w:val="0"/>
              </w:rPr>
            </w:pPr>
            <w:r w:rsidRPr="00672A20">
              <w:rPr>
                <w:snapToGrid w:val="0"/>
              </w:rPr>
              <w:t>Commitment.</w:t>
            </w:r>
          </w:p>
          <w:p w:rsidR="0039718C" w:rsidRPr="00672A20" w:rsidRDefault="0039718C" w:rsidP="0097123B">
            <w:pPr>
              <w:numPr>
                <w:ilvl w:val="0"/>
                <w:numId w:val="23"/>
              </w:numPr>
              <w:ind w:left="774" w:hanging="425"/>
              <w:rPr>
                <w:snapToGrid w:val="0"/>
              </w:rPr>
            </w:pPr>
            <w:r w:rsidRPr="00672A20">
              <w:rPr>
                <w:snapToGrid w:val="0"/>
              </w:rPr>
              <w:t>Planning, this includes assessing risks and preparing of a risk-based environmental management plan and emergency response plan.</w:t>
            </w:r>
          </w:p>
          <w:p w:rsidR="0039718C" w:rsidRPr="00672A20" w:rsidRDefault="0039718C" w:rsidP="0097123B">
            <w:pPr>
              <w:numPr>
                <w:ilvl w:val="0"/>
                <w:numId w:val="23"/>
              </w:numPr>
              <w:ind w:left="774" w:hanging="425"/>
              <w:rPr>
                <w:snapToGrid w:val="0"/>
              </w:rPr>
            </w:pPr>
            <w:r w:rsidRPr="00672A20">
              <w:rPr>
                <w:snapToGrid w:val="0"/>
              </w:rPr>
              <w:t>Implementation, this includes assigning responsibilities to roles, implementing the plans and communicating requirements.</w:t>
            </w:r>
          </w:p>
          <w:p w:rsidR="0039718C" w:rsidRPr="00672A20" w:rsidRDefault="0039718C" w:rsidP="0097123B">
            <w:pPr>
              <w:numPr>
                <w:ilvl w:val="0"/>
                <w:numId w:val="23"/>
              </w:numPr>
              <w:ind w:left="774" w:hanging="425"/>
              <w:rPr>
                <w:snapToGrid w:val="0"/>
              </w:rPr>
            </w:pPr>
            <w:r w:rsidRPr="00672A20">
              <w:rPr>
                <w:snapToGrid w:val="0"/>
              </w:rPr>
              <w:t>Checking and corrective action.</w:t>
            </w:r>
          </w:p>
          <w:p w:rsidR="0039718C" w:rsidRPr="00672A20" w:rsidRDefault="0039718C" w:rsidP="0097123B">
            <w:pPr>
              <w:numPr>
                <w:ilvl w:val="0"/>
                <w:numId w:val="23"/>
              </w:numPr>
              <w:ind w:left="774" w:hanging="425"/>
              <w:rPr>
                <w:snapToGrid w:val="0"/>
              </w:rPr>
            </w:pPr>
            <w:r w:rsidRPr="00672A20">
              <w:rPr>
                <w:snapToGrid w:val="0"/>
              </w:rPr>
              <w:t>Management review.</w:t>
            </w:r>
          </w:p>
          <w:p w:rsidR="0039718C" w:rsidRPr="00672A20" w:rsidRDefault="0039718C" w:rsidP="0097123B">
            <w:pPr>
              <w:numPr>
                <w:ilvl w:val="0"/>
                <w:numId w:val="23"/>
              </w:numPr>
              <w:ind w:left="774" w:hanging="425"/>
              <w:rPr>
                <w:snapToGrid w:val="0"/>
              </w:rPr>
            </w:pPr>
            <w:r w:rsidRPr="00672A20">
              <w:rPr>
                <w:snapToGrid w:val="0"/>
              </w:rPr>
              <w:t>Monitoring.</w:t>
            </w:r>
          </w:p>
          <w:p w:rsidR="0039718C" w:rsidRPr="00672A20" w:rsidRDefault="0039718C" w:rsidP="0039718C">
            <w:pPr>
              <w:rPr>
                <w:snapToGrid w:val="0"/>
              </w:rPr>
            </w:pPr>
          </w:p>
        </w:tc>
        <w:tc>
          <w:tcPr>
            <w:tcW w:w="567" w:type="dxa"/>
            <w:vMerge/>
            <w:tcBorders>
              <w:left w:val="single" w:sz="8" w:space="0" w:color="auto"/>
              <w:bottom w:val="single" w:sz="4" w:space="0" w:color="auto"/>
              <w:right w:val="single" w:sz="8" w:space="0" w:color="auto"/>
            </w:tcBorders>
          </w:tcPr>
          <w:p w:rsidR="00977E7E" w:rsidRPr="00672A20" w:rsidRDefault="00977E7E">
            <w:pPr>
              <w:rPr>
                <w:snapToGrid w:val="0"/>
              </w:rPr>
            </w:pPr>
          </w:p>
        </w:tc>
        <w:tc>
          <w:tcPr>
            <w:tcW w:w="567" w:type="dxa"/>
            <w:vMerge/>
            <w:tcBorders>
              <w:left w:val="single" w:sz="8" w:space="0" w:color="auto"/>
              <w:bottom w:val="single" w:sz="4" w:space="0" w:color="auto"/>
              <w:right w:val="single" w:sz="8" w:space="0" w:color="auto"/>
            </w:tcBorders>
          </w:tcPr>
          <w:p w:rsidR="00977E7E" w:rsidRPr="00672A20" w:rsidRDefault="00977E7E">
            <w:pPr>
              <w:rPr>
                <w:snapToGrid w:val="0"/>
              </w:rPr>
            </w:pPr>
          </w:p>
        </w:tc>
      </w:tr>
      <w:tr w:rsidR="00977E7E" w:rsidRPr="00672A20">
        <w:trPr>
          <w:cantSplit/>
        </w:trPr>
        <w:tc>
          <w:tcPr>
            <w:tcW w:w="502" w:type="dxa"/>
          </w:tcPr>
          <w:p w:rsidR="00977E7E" w:rsidRPr="00672A20" w:rsidRDefault="00977E7E">
            <w:pPr>
              <w:pStyle w:val="Numbers"/>
              <w:rPr>
                <w:b/>
              </w:rPr>
            </w:pPr>
            <w:r w:rsidRPr="00672A20">
              <w:rPr>
                <w:b/>
              </w:rPr>
              <w:t>6.2</w:t>
            </w:r>
          </w:p>
        </w:tc>
        <w:tc>
          <w:tcPr>
            <w:tcW w:w="7937" w:type="dxa"/>
            <w:tcBorders>
              <w:top w:val="single" w:sz="4" w:space="0" w:color="auto"/>
              <w:right w:val="single" w:sz="8" w:space="0" w:color="auto"/>
            </w:tcBorders>
          </w:tcPr>
          <w:p w:rsidR="00977E7E" w:rsidRPr="00672A20" w:rsidRDefault="00977E7E">
            <w:pPr>
              <w:pStyle w:val="Heading3"/>
              <w:rPr>
                <w:lang w:eastAsia="en-AU"/>
              </w:rPr>
            </w:pPr>
            <w:r w:rsidRPr="00672A20">
              <w:rPr>
                <w:lang w:eastAsia="en-AU"/>
              </w:rPr>
              <w:t>Has either (a) the party proposing to take the action, or (b) if a permit has been applied for in relation to the action, the person making the application - ever been subject to any proceedings under a Commonwealth, State or Territory law for the protection of the environment or the conservation and sustainable use of natural resources?</w:t>
            </w:r>
          </w:p>
          <w:p w:rsidR="00977E7E" w:rsidRPr="00672A20" w:rsidRDefault="00977E7E">
            <w:pPr>
              <w:pStyle w:val="Heading3"/>
            </w:pPr>
          </w:p>
        </w:tc>
        <w:tc>
          <w:tcPr>
            <w:tcW w:w="567" w:type="dxa"/>
            <w:vMerge w:val="restart"/>
            <w:tcBorders>
              <w:top w:val="single" w:sz="4" w:space="0" w:color="auto"/>
              <w:left w:val="single" w:sz="8" w:space="0" w:color="auto"/>
              <w:right w:val="single" w:sz="8" w:space="0" w:color="auto"/>
            </w:tcBorders>
          </w:tcPr>
          <w:p w:rsidR="00977E7E" w:rsidRPr="00672A20" w:rsidRDefault="00977E7E">
            <w:pPr>
              <w:pStyle w:val="guidetext"/>
              <w:rPr>
                <w:snapToGrid w:val="0"/>
              </w:rPr>
            </w:pPr>
          </w:p>
          <w:p w:rsidR="00977E7E" w:rsidRPr="00672A20" w:rsidRDefault="00977E7E">
            <w:pPr>
              <w:pStyle w:val="guidetext"/>
              <w:rPr>
                <w:snapToGrid w:val="0"/>
              </w:rPr>
            </w:pPr>
          </w:p>
        </w:tc>
        <w:tc>
          <w:tcPr>
            <w:tcW w:w="567" w:type="dxa"/>
            <w:vMerge w:val="restart"/>
            <w:tcBorders>
              <w:top w:val="single" w:sz="4" w:space="0" w:color="auto"/>
              <w:left w:val="single" w:sz="8" w:space="0" w:color="auto"/>
              <w:right w:val="single" w:sz="8" w:space="0" w:color="auto"/>
            </w:tcBorders>
          </w:tcPr>
          <w:p w:rsidR="00977E7E" w:rsidRPr="00672A20" w:rsidRDefault="0039718C">
            <w:pPr>
              <w:pStyle w:val="guidetext"/>
              <w:rPr>
                <w:snapToGrid w:val="0"/>
              </w:rPr>
            </w:pPr>
            <w:r w:rsidRPr="00672A20">
              <w:sym w:font="Wingdings" w:char="F0FC"/>
            </w:r>
          </w:p>
        </w:tc>
      </w:tr>
      <w:tr w:rsidR="00977E7E" w:rsidRPr="00672A20">
        <w:trPr>
          <w:cantSplit/>
        </w:trPr>
        <w:tc>
          <w:tcPr>
            <w:tcW w:w="502" w:type="dxa"/>
          </w:tcPr>
          <w:p w:rsidR="00977E7E" w:rsidRPr="00672A20" w:rsidRDefault="00977E7E"/>
        </w:tc>
        <w:tc>
          <w:tcPr>
            <w:tcW w:w="7937" w:type="dxa"/>
            <w:tcBorders>
              <w:bottom w:val="single" w:sz="4" w:space="0" w:color="auto"/>
              <w:right w:val="single" w:sz="8" w:space="0" w:color="auto"/>
            </w:tcBorders>
          </w:tcPr>
          <w:p w:rsidR="00977E7E" w:rsidRPr="00672A20" w:rsidRDefault="00977E7E">
            <w:pPr>
              <w:pStyle w:val="Heading3"/>
            </w:pPr>
            <w:r w:rsidRPr="00672A20">
              <w:t>If yes, provide details</w:t>
            </w:r>
          </w:p>
          <w:p w:rsidR="00977E7E" w:rsidRPr="00672A20" w:rsidRDefault="00977E7E">
            <w:pPr>
              <w:rPr>
                <w:snapToGrid w:val="0"/>
              </w:rPr>
            </w:pPr>
          </w:p>
          <w:p w:rsidR="00977E7E" w:rsidRPr="00672A20" w:rsidRDefault="00977E7E" w:rsidP="0039718C">
            <w:pPr>
              <w:rPr>
                <w:snapToGrid w:val="0"/>
              </w:rPr>
            </w:pPr>
          </w:p>
        </w:tc>
        <w:tc>
          <w:tcPr>
            <w:tcW w:w="567" w:type="dxa"/>
            <w:vMerge/>
            <w:tcBorders>
              <w:left w:val="single" w:sz="8" w:space="0" w:color="auto"/>
              <w:bottom w:val="single" w:sz="4" w:space="0" w:color="auto"/>
              <w:right w:val="single" w:sz="8" w:space="0" w:color="auto"/>
            </w:tcBorders>
          </w:tcPr>
          <w:p w:rsidR="00977E7E" w:rsidRPr="00672A20" w:rsidRDefault="00977E7E">
            <w:pPr>
              <w:rPr>
                <w:snapToGrid w:val="0"/>
              </w:rPr>
            </w:pPr>
          </w:p>
        </w:tc>
        <w:tc>
          <w:tcPr>
            <w:tcW w:w="567" w:type="dxa"/>
            <w:vMerge/>
            <w:tcBorders>
              <w:left w:val="single" w:sz="8" w:space="0" w:color="auto"/>
              <w:bottom w:val="single" w:sz="4" w:space="0" w:color="auto"/>
              <w:right w:val="single" w:sz="8" w:space="0" w:color="auto"/>
            </w:tcBorders>
          </w:tcPr>
          <w:p w:rsidR="00977E7E" w:rsidRPr="00672A20" w:rsidRDefault="00977E7E">
            <w:pPr>
              <w:rPr>
                <w:snapToGrid w:val="0"/>
              </w:rPr>
            </w:pPr>
          </w:p>
        </w:tc>
      </w:tr>
      <w:tr w:rsidR="00977E7E" w:rsidRPr="00672A20">
        <w:trPr>
          <w:cantSplit/>
        </w:trPr>
        <w:tc>
          <w:tcPr>
            <w:tcW w:w="502" w:type="dxa"/>
          </w:tcPr>
          <w:p w:rsidR="00977E7E" w:rsidRPr="00672A20" w:rsidRDefault="00977E7E">
            <w:pPr>
              <w:pStyle w:val="Numbers"/>
              <w:rPr>
                <w:b/>
              </w:rPr>
            </w:pPr>
            <w:r w:rsidRPr="00672A20">
              <w:rPr>
                <w:b/>
              </w:rPr>
              <w:t>6.3</w:t>
            </w:r>
          </w:p>
        </w:tc>
        <w:tc>
          <w:tcPr>
            <w:tcW w:w="7937" w:type="dxa"/>
            <w:tcBorders>
              <w:top w:val="single" w:sz="4" w:space="0" w:color="auto"/>
              <w:right w:val="single" w:sz="8" w:space="0" w:color="auto"/>
            </w:tcBorders>
          </w:tcPr>
          <w:p w:rsidR="00977E7E" w:rsidRPr="00672A20" w:rsidRDefault="00977E7E">
            <w:pPr>
              <w:pStyle w:val="Heading3"/>
            </w:pPr>
            <w:r w:rsidRPr="00672A20">
              <w:t>If the party taking the action is a corporation, will the action be taken in accordance with the corporation’s environmental policy and planning framework?</w:t>
            </w:r>
          </w:p>
          <w:p w:rsidR="00977E7E" w:rsidRPr="00672A20" w:rsidRDefault="00977E7E">
            <w:pPr>
              <w:pStyle w:val="Heading3"/>
            </w:pPr>
          </w:p>
        </w:tc>
        <w:tc>
          <w:tcPr>
            <w:tcW w:w="567" w:type="dxa"/>
            <w:vMerge w:val="restart"/>
            <w:tcBorders>
              <w:top w:val="single" w:sz="4" w:space="0" w:color="auto"/>
              <w:left w:val="single" w:sz="8" w:space="0" w:color="auto"/>
              <w:right w:val="single" w:sz="8" w:space="0" w:color="auto"/>
            </w:tcBorders>
          </w:tcPr>
          <w:p w:rsidR="00977E7E" w:rsidRPr="00672A20" w:rsidRDefault="008D032C">
            <w:pPr>
              <w:pStyle w:val="guidetext"/>
              <w:rPr>
                <w:snapToGrid w:val="0"/>
              </w:rPr>
            </w:pPr>
            <w:r w:rsidRPr="00672A20">
              <w:rPr>
                <w:snapToGrid w:val="0"/>
              </w:rPr>
              <w:t>N/A</w:t>
            </w:r>
          </w:p>
        </w:tc>
        <w:tc>
          <w:tcPr>
            <w:tcW w:w="567" w:type="dxa"/>
            <w:vMerge w:val="restart"/>
            <w:tcBorders>
              <w:top w:val="single" w:sz="4" w:space="0" w:color="auto"/>
              <w:left w:val="single" w:sz="8" w:space="0" w:color="auto"/>
              <w:right w:val="single" w:sz="8" w:space="0" w:color="auto"/>
            </w:tcBorders>
          </w:tcPr>
          <w:p w:rsidR="00977E7E" w:rsidRPr="00672A20" w:rsidRDefault="00977E7E">
            <w:pPr>
              <w:pStyle w:val="guidetext"/>
              <w:rPr>
                <w:snapToGrid w:val="0"/>
              </w:rPr>
            </w:pPr>
          </w:p>
        </w:tc>
      </w:tr>
      <w:tr w:rsidR="00977E7E" w:rsidRPr="00672A20">
        <w:trPr>
          <w:cantSplit/>
        </w:trPr>
        <w:tc>
          <w:tcPr>
            <w:tcW w:w="502" w:type="dxa"/>
          </w:tcPr>
          <w:p w:rsidR="00977E7E" w:rsidRPr="00672A20" w:rsidRDefault="00977E7E"/>
        </w:tc>
        <w:tc>
          <w:tcPr>
            <w:tcW w:w="7937" w:type="dxa"/>
            <w:tcBorders>
              <w:bottom w:val="single" w:sz="4" w:space="0" w:color="auto"/>
              <w:right w:val="single" w:sz="8" w:space="0" w:color="auto"/>
            </w:tcBorders>
          </w:tcPr>
          <w:p w:rsidR="00977E7E" w:rsidRPr="00672A20" w:rsidRDefault="00977E7E">
            <w:pPr>
              <w:pStyle w:val="Heading3"/>
            </w:pPr>
            <w:r w:rsidRPr="00672A20">
              <w:t>If yes, provide details of environmental policy and planning framework</w:t>
            </w:r>
          </w:p>
          <w:p w:rsidR="00977E7E" w:rsidRPr="00672A20" w:rsidRDefault="00977E7E">
            <w:pPr>
              <w:rPr>
                <w:snapToGrid w:val="0"/>
              </w:rPr>
            </w:pPr>
          </w:p>
          <w:p w:rsidR="00977E7E" w:rsidRPr="00672A20" w:rsidRDefault="00977E7E">
            <w:pPr>
              <w:rPr>
                <w:snapToGrid w:val="0"/>
              </w:rPr>
            </w:pPr>
          </w:p>
          <w:p w:rsidR="00977E7E" w:rsidRPr="00672A20" w:rsidRDefault="00977E7E">
            <w:pPr>
              <w:rPr>
                <w:snapToGrid w:val="0"/>
              </w:rPr>
            </w:pPr>
          </w:p>
        </w:tc>
        <w:tc>
          <w:tcPr>
            <w:tcW w:w="567" w:type="dxa"/>
            <w:vMerge/>
            <w:tcBorders>
              <w:left w:val="single" w:sz="8" w:space="0" w:color="auto"/>
              <w:bottom w:val="single" w:sz="4" w:space="0" w:color="auto"/>
              <w:right w:val="single" w:sz="8" w:space="0" w:color="auto"/>
            </w:tcBorders>
          </w:tcPr>
          <w:p w:rsidR="00977E7E" w:rsidRPr="00672A20" w:rsidRDefault="00977E7E">
            <w:pPr>
              <w:rPr>
                <w:snapToGrid w:val="0"/>
              </w:rPr>
            </w:pPr>
          </w:p>
        </w:tc>
        <w:tc>
          <w:tcPr>
            <w:tcW w:w="567" w:type="dxa"/>
            <w:vMerge/>
            <w:tcBorders>
              <w:left w:val="single" w:sz="8" w:space="0" w:color="auto"/>
              <w:bottom w:val="single" w:sz="4" w:space="0" w:color="auto"/>
              <w:right w:val="single" w:sz="8" w:space="0" w:color="auto"/>
            </w:tcBorders>
          </w:tcPr>
          <w:p w:rsidR="00977E7E" w:rsidRPr="00672A20" w:rsidRDefault="00977E7E">
            <w:pPr>
              <w:rPr>
                <w:snapToGrid w:val="0"/>
              </w:rPr>
            </w:pPr>
          </w:p>
        </w:tc>
      </w:tr>
      <w:tr w:rsidR="00977E7E" w:rsidRPr="00672A20">
        <w:trPr>
          <w:cantSplit/>
        </w:trPr>
        <w:tc>
          <w:tcPr>
            <w:tcW w:w="502" w:type="dxa"/>
          </w:tcPr>
          <w:p w:rsidR="00977E7E" w:rsidRPr="00672A20" w:rsidRDefault="00977E7E">
            <w:pPr>
              <w:pStyle w:val="Numbers"/>
              <w:rPr>
                <w:b/>
              </w:rPr>
            </w:pPr>
            <w:r w:rsidRPr="00672A20">
              <w:rPr>
                <w:b/>
              </w:rPr>
              <w:lastRenderedPageBreak/>
              <w:t>6.4</w:t>
            </w:r>
          </w:p>
        </w:tc>
        <w:tc>
          <w:tcPr>
            <w:tcW w:w="7937" w:type="dxa"/>
            <w:tcBorders>
              <w:top w:val="single" w:sz="4" w:space="0" w:color="auto"/>
              <w:right w:val="single" w:sz="8" w:space="0" w:color="auto"/>
            </w:tcBorders>
          </w:tcPr>
          <w:p w:rsidR="00977E7E" w:rsidRPr="00672A20" w:rsidRDefault="00977E7E">
            <w:pPr>
              <w:pStyle w:val="Heading3"/>
            </w:pPr>
            <w:r w:rsidRPr="00672A20">
              <w:t>Has the party taking the action previously referred an action under the EPBC Act, or been responsible for undertaking an action referred under the EPBC Act?</w:t>
            </w:r>
          </w:p>
          <w:p w:rsidR="00977E7E" w:rsidRPr="00672A20" w:rsidRDefault="00977E7E"/>
        </w:tc>
        <w:tc>
          <w:tcPr>
            <w:tcW w:w="567" w:type="dxa"/>
            <w:tcBorders>
              <w:left w:val="single" w:sz="8" w:space="0" w:color="auto"/>
              <w:right w:val="single" w:sz="8" w:space="0" w:color="auto"/>
            </w:tcBorders>
          </w:tcPr>
          <w:p w:rsidR="00977E7E" w:rsidRPr="00672A20" w:rsidRDefault="00977E7E">
            <w:pPr>
              <w:rPr>
                <w:snapToGrid w:val="0"/>
              </w:rPr>
            </w:pPr>
          </w:p>
        </w:tc>
        <w:tc>
          <w:tcPr>
            <w:tcW w:w="567" w:type="dxa"/>
            <w:tcBorders>
              <w:left w:val="single" w:sz="8" w:space="0" w:color="auto"/>
              <w:right w:val="single" w:sz="8" w:space="0" w:color="auto"/>
            </w:tcBorders>
          </w:tcPr>
          <w:p w:rsidR="00977E7E" w:rsidRPr="00672A20" w:rsidRDefault="008D032C">
            <w:pPr>
              <w:rPr>
                <w:snapToGrid w:val="0"/>
              </w:rPr>
            </w:pPr>
            <w:r w:rsidRPr="00672A20">
              <w:sym w:font="Wingdings" w:char="F0FC"/>
            </w:r>
          </w:p>
        </w:tc>
      </w:tr>
      <w:tr w:rsidR="00977E7E" w:rsidRPr="00672A20">
        <w:trPr>
          <w:cantSplit/>
        </w:trPr>
        <w:tc>
          <w:tcPr>
            <w:tcW w:w="502" w:type="dxa"/>
          </w:tcPr>
          <w:p w:rsidR="00977E7E" w:rsidRPr="00672A20" w:rsidRDefault="00977E7E"/>
        </w:tc>
        <w:tc>
          <w:tcPr>
            <w:tcW w:w="7937" w:type="dxa"/>
            <w:tcBorders>
              <w:bottom w:val="single" w:sz="4" w:space="0" w:color="auto"/>
              <w:right w:val="single" w:sz="8" w:space="0" w:color="auto"/>
            </w:tcBorders>
          </w:tcPr>
          <w:p w:rsidR="00977E7E" w:rsidRPr="00672A20" w:rsidRDefault="00977E7E">
            <w:pPr>
              <w:pStyle w:val="Heading3"/>
            </w:pPr>
            <w:r w:rsidRPr="00672A20">
              <w:t>Provide name of proposal and EPBC reference number (if known)</w:t>
            </w:r>
          </w:p>
          <w:p w:rsidR="00977E7E" w:rsidRPr="00672A20" w:rsidRDefault="00977E7E"/>
          <w:p w:rsidR="00977E7E" w:rsidRPr="00672A20" w:rsidRDefault="00977E7E"/>
          <w:p w:rsidR="00977E7E" w:rsidRPr="00672A20" w:rsidRDefault="00977E7E"/>
          <w:p w:rsidR="00977E7E" w:rsidRPr="00672A20" w:rsidRDefault="00977E7E"/>
        </w:tc>
        <w:tc>
          <w:tcPr>
            <w:tcW w:w="567" w:type="dxa"/>
            <w:tcBorders>
              <w:left w:val="single" w:sz="8" w:space="0" w:color="auto"/>
              <w:bottom w:val="single" w:sz="4" w:space="0" w:color="auto"/>
              <w:right w:val="single" w:sz="8" w:space="0" w:color="auto"/>
            </w:tcBorders>
          </w:tcPr>
          <w:p w:rsidR="00977E7E" w:rsidRPr="00672A20" w:rsidRDefault="00977E7E">
            <w:pPr>
              <w:rPr>
                <w:snapToGrid w:val="0"/>
              </w:rPr>
            </w:pPr>
          </w:p>
        </w:tc>
        <w:tc>
          <w:tcPr>
            <w:tcW w:w="567" w:type="dxa"/>
            <w:tcBorders>
              <w:left w:val="single" w:sz="8" w:space="0" w:color="auto"/>
              <w:bottom w:val="single" w:sz="4" w:space="0" w:color="auto"/>
              <w:right w:val="single" w:sz="8" w:space="0" w:color="auto"/>
            </w:tcBorders>
          </w:tcPr>
          <w:p w:rsidR="00977E7E" w:rsidRPr="00672A20" w:rsidRDefault="00977E7E">
            <w:pPr>
              <w:rPr>
                <w:snapToGrid w:val="0"/>
              </w:rPr>
            </w:pPr>
          </w:p>
        </w:tc>
      </w:tr>
    </w:tbl>
    <w:p w:rsidR="00977E7E" w:rsidRPr="00672A20" w:rsidRDefault="00977E7E"/>
    <w:p w:rsidR="00977E7E" w:rsidRPr="00672A20" w:rsidRDefault="00977E7E"/>
    <w:p w:rsidR="00977E7E" w:rsidRPr="00672A20" w:rsidRDefault="00977E7E"/>
    <w:p w:rsidR="00977E7E" w:rsidRPr="00672A20" w:rsidRDefault="00977E7E"/>
    <w:p w:rsidR="00977E7E" w:rsidRPr="00672A20" w:rsidRDefault="00977E7E"/>
    <w:p w:rsidR="00977E7E" w:rsidRPr="00672A20" w:rsidRDefault="00977E7E"/>
    <w:p w:rsidR="00977E7E" w:rsidRPr="00672A20" w:rsidRDefault="00977E7E"/>
    <w:p w:rsidR="00977E7E" w:rsidRPr="00672A20" w:rsidRDefault="00977E7E">
      <w:pPr>
        <w:pStyle w:val="Heading1"/>
      </w:pPr>
      <w:r w:rsidRPr="00672A20">
        <w:br w:type="page"/>
      </w:r>
      <w:r w:rsidRPr="00672A20">
        <w:lastRenderedPageBreak/>
        <w:t>7 Information sources and attachments</w:t>
      </w:r>
    </w:p>
    <w:p w:rsidR="00977E7E" w:rsidRPr="00672A20" w:rsidRDefault="00977E7E">
      <w:pPr>
        <w:rPr>
          <w:sz w:val="18"/>
          <w:szCs w:val="18"/>
        </w:rPr>
      </w:pPr>
      <w:r w:rsidRPr="00672A20">
        <w:rPr>
          <w:sz w:val="18"/>
          <w:szCs w:val="18"/>
        </w:rPr>
        <w:t>(For the information provided above)</w:t>
      </w:r>
    </w:p>
    <w:p w:rsidR="00977E7E" w:rsidRPr="00672A20" w:rsidRDefault="00977E7E"/>
    <w:p w:rsidR="00977E7E" w:rsidRPr="00672A20" w:rsidRDefault="00977E7E">
      <w:pPr>
        <w:pStyle w:val="Heading2"/>
      </w:pPr>
      <w:r w:rsidRPr="00672A20">
        <w:t>7.1 References</w:t>
      </w:r>
    </w:p>
    <w:p w:rsidR="008D032C" w:rsidRPr="00672A20" w:rsidRDefault="008D032C" w:rsidP="008D032C"/>
    <w:p w:rsidR="008D032C" w:rsidRPr="00672A20" w:rsidRDefault="008D032C" w:rsidP="008D032C">
      <w:proofErr w:type="gramStart"/>
      <w:r w:rsidRPr="00672A20">
        <w:t>Atlas of Living Australia 2012.</w:t>
      </w:r>
      <w:proofErr w:type="gramEnd"/>
      <w:r w:rsidRPr="00672A20">
        <w:t xml:space="preserve"> Source: http://www.ala.org.au/ [Accessed 5 July 2012].</w:t>
      </w:r>
    </w:p>
    <w:p w:rsidR="008D032C" w:rsidRPr="00672A20" w:rsidRDefault="008D032C" w:rsidP="008D032C"/>
    <w:p w:rsidR="008D032C" w:rsidRPr="00672A20" w:rsidRDefault="008D032C" w:rsidP="008D032C">
      <w:r w:rsidRPr="00672A20">
        <w:t xml:space="preserve">Atlas of Living Australia 2012b </w:t>
      </w:r>
      <w:r w:rsidRPr="00672A20">
        <w:rPr>
          <w:i/>
        </w:rPr>
        <w:t>Occurrence of Carex tasmanica</w:t>
      </w:r>
      <w:r w:rsidRPr="00672A20">
        <w:t xml:space="preserve"> (Curly Sedge) Data Source </w:t>
      </w:r>
      <w:r w:rsidRPr="00672A20">
        <w:rPr>
          <w:kern w:val="36"/>
          <w:lang w:eastAsia="en-AU"/>
        </w:rPr>
        <w:t xml:space="preserve">Tasmanian Natural Values Atlas. </w:t>
      </w:r>
      <w:hyperlink r:id="rId18" w:history="1">
        <w:proofErr w:type="gramStart"/>
        <w:r w:rsidRPr="00672A20">
          <w:rPr>
            <w:lang w:eastAsia="en-AU"/>
          </w:rPr>
          <w:t>Tasmanian Department of Primary Industries, Parks, Water and Environment</w:t>
        </w:r>
      </w:hyperlink>
      <w:r w:rsidRPr="00672A20">
        <w:t>.</w:t>
      </w:r>
      <w:proofErr w:type="gramEnd"/>
      <w:r w:rsidRPr="00672A20">
        <w:t xml:space="preserve"> Source http://www.ala.org.au/ [Accessed 15 August 2012].</w:t>
      </w:r>
    </w:p>
    <w:p w:rsidR="008D032C" w:rsidRPr="00672A20" w:rsidRDefault="008D032C" w:rsidP="008D032C"/>
    <w:p w:rsidR="008D032C" w:rsidRPr="00672A20" w:rsidRDefault="008D032C" w:rsidP="008D032C">
      <w:r w:rsidRPr="00672A20">
        <w:t xml:space="preserve">Atlas of Living Australia 2012c </w:t>
      </w:r>
      <w:r w:rsidRPr="00672A20">
        <w:rPr>
          <w:i/>
        </w:rPr>
        <w:t>Occurrence of Rubus fruticosus aggregate</w:t>
      </w:r>
      <w:r w:rsidRPr="00672A20">
        <w:t xml:space="preserve"> (Blackberry) Data Source </w:t>
      </w:r>
      <w:r w:rsidRPr="00672A20">
        <w:rPr>
          <w:kern w:val="36"/>
          <w:lang w:eastAsia="en-AU"/>
        </w:rPr>
        <w:t xml:space="preserve">Tasmanian Natural Values Atlas. </w:t>
      </w:r>
      <w:hyperlink r:id="rId19" w:history="1">
        <w:proofErr w:type="gramStart"/>
        <w:r w:rsidRPr="00672A20">
          <w:rPr>
            <w:lang w:eastAsia="en-AU"/>
          </w:rPr>
          <w:t>Tasmanian Department of Primary Industries, Parks, Water and Environment</w:t>
        </w:r>
      </w:hyperlink>
      <w:r w:rsidRPr="00672A20">
        <w:t>.</w:t>
      </w:r>
      <w:proofErr w:type="gramEnd"/>
      <w:r w:rsidRPr="00672A20">
        <w:t xml:space="preserve"> Source: http://www.ala.org.au/ [Accessed 17 August 2012].</w:t>
      </w:r>
    </w:p>
    <w:p w:rsidR="008D032C" w:rsidRPr="00672A20" w:rsidRDefault="008D032C" w:rsidP="008D032C"/>
    <w:p w:rsidR="008D032C" w:rsidRPr="00672A20" w:rsidRDefault="008D032C" w:rsidP="008D032C">
      <w:r w:rsidRPr="00672A20">
        <w:t xml:space="preserve">Atlas of Living Australia 2012d </w:t>
      </w:r>
      <w:r w:rsidRPr="00672A20">
        <w:rPr>
          <w:i/>
        </w:rPr>
        <w:t>Occurrence of Chrysanthemoides monilifera ssp. monilifera</w:t>
      </w:r>
      <w:r w:rsidRPr="00672A20">
        <w:t xml:space="preserve"> (Boneseed) Data Source </w:t>
      </w:r>
      <w:r w:rsidRPr="00672A20">
        <w:rPr>
          <w:kern w:val="36"/>
          <w:lang w:eastAsia="en-AU"/>
        </w:rPr>
        <w:t xml:space="preserve">Tasmanian Natural Values Atlas. </w:t>
      </w:r>
      <w:hyperlink r:id="rId20" w:history="1">
        <w:proofErr w:type="gramStart"/>
        <w:r w:rsidRPr="00672A20">
          <w:rPr>
            <w:lang w:eastAsia="en-AU"/>
          </w:rPr>
          <w:t>Tasmanian Department of Primary Industries, Parks, Water and Environment</w:t>
        </w:r>
      </w:hyperlink>
      <w:r w:rsidRPr="00672A20">
        <w:t>.</w:t>
      </w:r>
      <w:proofErr w:type="gramEnd"/>
      <w:r w:rsidRPr="00672A20">
        <w:t xml:space="preserve"> Source: http://www.ala.org.au/ [Accessed 17 August 2012].</w:t>
      </w:r>
    </w:p>
    <w:p w:rsidR="008D032C" w:rsidRPr="00672A20" w:rsidRDefault="008D032C" w:rsidP="008D032C"/>
    <w:p w:rsidR="008D032C" w:rsidRPr="00672A20" w:rsidRDefault="008D032C" w:rsidP="008D032C">
      <w:r w:rsidRPr="00672A20">
        <w:t xml:space="preserve">Atlas of Living Australia 2012f </w:t>
      </w:r>
      <w:r w:rsidRPr="00672A20">
        <w:rPr>
          <w:i/>
        </w:rPr>
        <w:t>Occurrence of Botaurus poiciloptilus</w:t>
      </w:r>
      <w:r w:rsidRPr="00672A20">
        <w:t xml:space="preserve"> (Australasian Bittern) Data Source </w:t>
      </w:r>
      <w:r w:rsidRPr="00672A20">
        <w:rPr>
          <w:kern w:val="36"/>
          <w:lang w:eastAsia="en-AU"/>
        </w:rPr>
        <w:t xml:space="preserve">Tasmanian Natural Values Atlas. </w:t>
      </w:r>
      <w:hyperlink r:id="rId21" w:history="1">
        <w:proofErr w:type="gramStart"/>
        <w:r w:rsidRPr="00672A20">
          <w:rPr>
            <w:lang w:eastAsia="en-AU"/>
          </w:rPr>
          <w:t>Tasmanian Department of Primary Industries, Parks, Water and Environment</w:t>
        </w:r>
      </w:hyperlink>
      <w:r w:rsidRPr="00672A20">
        <w:t>.</w:t>
      </w:r>
      <w:proofErr w:type="gramEnd"/>
      <w:r w:rsidRPr="00672A20">
        <w:t xml:space="preserve"> Source: http://www.ala.org.au/ [Accessed 20 August 2012].</w:t>
      </w:r>
    </w:p>
    <w:p w:rsidR="008D032C" w:rsidRPr="00672A20" w:rsidRDefault="008D032C" w:rsidP="008D032C"/>
    <w:p w:rsidR="008D032C" w:rsidRPr="00672A20" w:rsidRDefault="008D032C" w:rsidP="008D032C">
      <w:r w:rsidRPr="00672A20">
        <w:t xml:space="preserve">Atlas of Living Australia 2012g. </w:t>
      </w:r>
      <w:r w:rsidRPr="00672A20">
        <w:rPr>
          <w:i/>
        </w:rPr>
        <w:t xml:space="preserve">Occurrence of Lathamus discolour </w:t>
      </w:r>
      <w:r w:rsidRPr="00672A20">
        <w:t xml:space="preserve">(Swift Parrot) Data Source </w:t>
      </w:r>
      <w:r w:rsidRPr="00672A20">
        <w:rPr>
          <w:kern w:val="36"/>
          <w:lang w:eastAsia="en-AU"/>
        </w:rPr>
        <w:t xml:space="preserve">Tasmanian Natural Values Atlas. </w:t>
      </w:r>
      <w:hyperlink r:id="rId22" w:history="1">
        <w:proofErr w:type="gramStart"/>
        <w:r w:rsidRPr="00672A20">
          <w:rPr>
            <w:lang w:eastAsia="en-AU"/>
          </w:rPr>
          <w:t>Tasmanian Department of Primary Industries, Parks, Water and Environment</w:t>
        </w:r>
      </w:hyperlink>
      <w:r w:rsidRPr="00672A20">
        <w:t>.</w:t>
      </w:r>
      <w:proofErr w:type="gramEnd"/>
      <w:r w:rsidRPr="00672A20">
        <w:t xml:space="preserve"> Source: http://www.ala.org.au/ [Accessed 21 August 2012].</w:t>
      </w:r>
    </w:p>
    <w:p w:rsidR="008D032C" w:rsidRPr="00672A20" w:rsidRDefault="008D032C" w:rsidP="008D032C"/>
    <w:p w:rsidR="008D032C" w:rsidRPr="00672A20" w:rsidRDefault="008D032C" w:rsidP="008D032C">
      <w:r w:rsidRPr="00672A20">
        <w:t xml:space="preserve">Atlas of Living Australia 2012h. </w:t>
      </w:r>
      <w:r w:rsidRPr="00672A20">
        <w:rPr>
          <w:i/>
        </w:rPr>
        <w:t xml:space="preserve">Occurrence of Tyto novaehollandiae castanops </w:t>
      </w:r>
      <w:r w:rsidRPr="00672A20">
        <w:t xml:space="preserve">(Tasmanian Masked Owl) Data Source </w:t>
      </w:r>
      <w:r w:rsidRPr="00672A20">
        <w:rPr>
          <w:kern w:val="36"/>
          <w:lang w:eastAsia="en-AU"/>
        </w:rPr>
        <w:t xml:space="preserve">Tasmanian Natural Values Atlas. </w:t>
      </w:r>
      <w:hyperlink r:id="rId23" w:history="1">
        <w:proofErr w:type="gramStart"/>
        <w:r w:rsidRPr="00672A20">
          <w:rPr>
            <w:lang w:eastAsia="en-AU"/>
          </w:rPr>
          <w:t>Tasmanian Department of Primary Industries, Parks, Water and Environment</w:t>
        </w:r>
      </w:hyperlink>
      <w:r w:rsidRPr="00672A20">
        <w:t>.</w:t>
      </w:r>
      <w:proofErr w:type="gramEnd"/>
      <w:r w:rsidRPr="00672A20">
        <w:t xml:space="preserve"> Source: http://www.ala.org.au/ [Accessed 21 August 2012].</w:t>
      </w:r>
    </w:p>
    <w:p w:rsidR="008D032C" w:rsidRPr="00672A20" w:rsidRDefault="008D032C" w:rsidP="008D032C"/>
    <w:p w:rsidR="008D032C" w:rsidRPr="00672A20" w:rsidRDefault="008D032C" w:rsidP="008D032C">
      <w:r w:rsidRPr="00672A20">
        <w:t xml:space="preserve">Atlas of Living Australia 2012i. </w:t>
      </w:r>
      <w:r w:rsidRPr="00672A20">
        <w:rPr>
          <w:i/>
        </w:rPr>
        <w:t xml:space="preserve">Occurrence of Litoria raniformis </w:t>
      </w:r>
      <w:r w:rsidRPr="00672A20">
        <w:t xml:space="preserve">(Green and Golden Frog) Data Source </w:t>
      </w:r>
      <w:r w:rsidRPr="00672A20">
        <w:rPr>
          <w:kern w:val="36"/>
          <w:lang w:eastAsia="en-AU"/>
        </w:rPr>
        <w:t xml:space="preserve">Tasmanian Natural Values Atlas. </w:t>
      </w:r>
      <w:hyperlink r:id="rId24" w:history="1">
        <w:proofErr w:type="gramStart"/>
        <w:r w:rsidRPr="00672A20">
          <w:rPr>
            <w:lang w:eastAsia="en-AU"/>
          </w:rPr>
          <w:t>Tasmanian Department of Primary Industries, Parks, Water and Environment</w:t>
        </w:r>
      </w:hyperlink>
      <w:r w:rsidRPr="00672A20">
        <w:t>.</w:t>
      </w:r>
      <w:proofErr w:type="gramEnd"/>
      <w:r w:rsidRPr="00672A20">
        <w:t xml:space="preserve"> Source: http://www.ala.org.au/ [Accessed 21 August 2012].</w:t>
      </w:r>
    </w:p>
    <w:p w:rsidR="008D032C" w:rsidRPr="00672A20" w:rsidRDefault="008D032C" w:rsidP="008D032C"/>
    <w:p w:rsidR="008D032C" w:rsidRPr="00672A20" w:rsidRDefault="008D032C" w:rsidP="008D032C">
      <w:r w:rsidRPr="00672A20">
        <w:t xml:space="preserve">Atlas of Living Australia 2012j. </w:t>
      </w:r>
      <w:r w:rsidRPr="00672A20">
        <w:rPr>
          <w:i/>
        </w:rPr>
        <w:t xml:space="preserve">Occurrence of Dasyurus maculatus maculatus </w:t>
      </w:r>
      <w:r w:rsidRPr="00672A20">
        <w:t xml:space="preserve">(Spotted Tailed Quoll) Data Source </w:t>
      </w:r>
      <w:r w:rsidRPr="00672A20">
        <w:rPr>
          <w:kern w:val="36"/>
          <w:lang w:eastAsia="en-AU"/>
        </w:rPr>
        <w:t xml:space="preserve">Tasmanian Natural Values Atlas. </w:t>
      </w:r>
      <w:hyperlink r:id="rId25" w:history="1">
        <w:proofErr w:type="gramStart"/>
        <w:r w:rsidRPr="00672A20">
          <w:rPr>
            <w:lang w:eastAsia="en-AU"/>
          </w:rPr>
          <w:t>Tasmanian Department of Primary Industries, Parks, Water and Environment</w:t>
        </w:r>
      </w:hyperlink>
      <w:r w:rsidRPr="00672A20">
        <w:t>.</w:t>
      </w:r>
      <w:proofErr w:type="gramEnd"/>
      <w:r w:rsidRPr="00672A20">
        <w:t xml:space="preserve"> Source: http://www.ala.org.au/ [Accessed 21 August 2012].</w:t>
      </w:r>
    </w:p>
    <w:p w:rsidR="008D032C" w:rsidRPr="00672A20" w:rsidRDefault="008D032C" w:rsidP="008D032C"/>
    <w:p w:rsidR="008D032C" w:rsidRPr="00672A20" w:rsidRDefault="008D032C" w:rsidP="008D032C">
      <w:r w:rsidRPr="00672A20">
        <w:t xml:space="preserve">Atlas of Living Australia 2012k. </w:t>
      </w:r>
      <w:r w:rsidRPr="00672A20">
        <w:rPr>
          <w:i/>
        </w:rPr>
        <w:t xml:space="preserve">Occurrence of Perameles gunnii </w:t>
      </w:r>
      <w:r w:rsidRPr="00672A20">
        <w:t xml:space="preserve">(Eastern Barred Bandicoot) Data Source </w:t>
      </w:r>
      <w:r w:rsidRPr="00672A20">
        <w:rPr>
          <w:kern w:val="36"/>
          <w:lang w:eastAsia="en-AU"/>
        </w:rPr>
        <w:t xml:space="preserve">Tasmanian Natural Values Atlas. </w:t>
      </w:r>
      <w:hyperlink r:id="rId26" w:history="1">
        <w:proofErr w:type="gramStart"/>
        <w:r w:rsidRPr="00672A20">
          <w:rPr>
            <w:lang w:eastAsia="en-AU"/>
          </w:rPr>
          <w:t>Tasmanian Department of Primary Industries, Parks, Water and Environment</w:t>
        </w:r>
      </w:hyperlink>
      <w:r w:rsidRPr="00672A20">
        <w:t>.</w:t>
      </w:r>
      <w:proofErr w:type="gramEnd"/>
      <w:r w:rsidRPr="00672A20">
        <w:t xml:space="preserve"> Source: http://www.ala.org.au/ [Accessed 21 August 2012].</w:t>
      </w:r>
    </w:p>
    <w:p w:rsidR="008D032C" w:rsidRPr="00672A20" w:rsidRDefault="008D032C" w:rsidP="008D032C"/>
    <w:p w:rsidR="008D032C" w:rsidRPr="00672A20" w:rsidRDefault="008D032C" w:rsidP="008D032C">
      <w:r w:rsidRPr="00672A20">
        <w:t xml:space="preserve">Atlas of Living Australia 2012l. </w:t>
      </w:r>
      <w:r w:rsidRPr="00672A20">
        <w:rPr>
          <w:i/>
        </w:rPr>
        <w:t xml:space="preserve">Occurrence of Sarcophilus harrisii </w:t>
      </w:r>
      <w:r w:rsidRPr="00672A20">
        <w:t xml:space="preserve">(Tasmanian Devil) Data Source </w:t>
      </w:r>
      <w:r w:rsidRPr="00672A20">
        <w:rPr>
          <w:kern w:val="36"/>
          <w:lang w:eastAsia="en-AU"/>
        </w:rPr>
        <w:t xml:space="preserve">Tasmanian Natural Values Atlas. </w:t>
      </w:r>
      <w:hyperlink r:id="rId27" w:history="1">
        <w:proofErr w:type="gramStart"/>
        <w:r w:rsidRPr="00672A20">
          <w:rPr>
            <w:lang w:eastAsia="en-AU"/>
          </w:rPr>
          <w:t>Tasmanian Department of Primary Industries, Parks, Water and Environment</w:t>
        </w:r>
      </w:hyperlink>
      <w:r w:rsidRPr="00672A20">
        <w:t>.</w:t>
      </w:r>
      <w:proofErr w:type="gramEnd"/>
      <w:r w:rsidRPr="00672A20">
        <w:t xml:space="preserve"> Source: http://www.ala.org.au/ [Accessed 21 August 2012].</w:t>
      </w:r>
    </w:p>
    <w:p w:rsidR="008D032C" w:rsidRPr="00672A20" w:rsidRDefault="008D032C" w:rsidP="008D032C"/>
    <w:p w:rsidR="008D032C" w:rsidRPr="00672A20" w:rsidRDefault="008D032C" w:rsidP="008D032C">
      <w:r w:rsidRPr="00672A20">
        <w:t xml:space="preserve">Atlas of Living Australia. 2012e. </w:t>
      </w:r>
      <w:r w:rsidRPr="00672A20">
        <w:rPr>
          <w:i/>
        </w:rPr>
        <w:t>Occurrence of Aquila audax fleayi</w:t>
      </w:r>
      <w:r w:rsidRPr="00672A20">
        <w:t xml:space="preserve"> (Tasmanian Wedge-tailed Eagle) Data Source </w:t>
      </w:r>
      <w:r w:rsidRPr="00672A20">
        <w:rPr>
          <w:kern w:val="36"/>
          <w:lang w:eastAsia="en-AU"/>
        </w:rPr>
        <w:t xml:space="preserve">Tasmanian Natural Values Atlas. </w:t>
      </w:r>
      <w:hyperlink r:id="rId28" w:history="1">
        <w:proofErr w:type="gramStart"/>
        <w:r w:rsidRPr="00672A20">
          <w:rPr>
            <w:lang w:eastAsia="en-AU"/>
          </w:rPr>
          <w:t>Tasmanian Department of Primary Industries, Parks, Water and Environment</w:t>
        </w:r>
      </w:hyperlink>
      <w:r w:rsidRPr="00672A20">
        <w:t>.</w:t>
      </w:r>
      <w:proofErr w:type="gramEnd"/>
      <w:r w:rsidRPr="00672A20">
        <w:t xml:space="preserve"> Source: http://www.ala.org.au/ [Accessed 20 August 2012].</w:t>
      </w:r>
    </w:p>
    <w:p w:rsidR="008D032C" w:rsidRPr="00672A20" w:rsidRDefault="008D032C" w:rsidP="008D032C">
      <w:pPr>
        <w:autoSpaceDE w:val="0"/>
        <w:autoSpaceDN w:val="0"/>
        <w:adjustRightInd w:val="0"/>
      </w:pPr>
    </w:p>
    <w:p w:rsidR="008D032C" w:rsidRPr="00672A20" w:rsidRDefault="008D032C" w:rsidP="008D032C">
      <w:pPr>
        <w:autoSpaceDE w:val="0"/>
        <w:autoSpaceDN w:val="0"/>
        <w:adjustRightInd w:val="0"/>
      </w:pPr>
      <w:r w:rsidRPr="00672A20">
        <w:lastRenderedPageBreak/>
        <w:t xml:space="preserve">Baker, M.L. and M.F. Duretto 2011. </w:t>
      </w:r>
      <w:r w:rsidRPr="00672A20">
        <w:rPr>
          <w:i/>
        </w:rPr>
        <w:t>A Census of the Vascular Plants of Tasmania and Index to the Student’s Flora of Tasmania and Flora of Tasmania Online</w:t>
      </w:r>
      <w:r w:rsidRPr="00672A20">
        <w:t>. Tasmanian Herbarium, Tasmanian Museum and Art Gallery Department of Economic Development, Tourism and the Arts.</w:t>
      </w:r>
    </w:p>
    <w:p w:rsidR="008D032C" w:rsidRPr="00672A20" w:rsidRDefault="008D032C" w:rsidP="008D032C"/>
    <w:p w:rsidR="008D032C" w:rsidRPr="00672A20" w:rsidRDefault="008D032C" w:rsidP="008D032C">
      <w:r w:rsidRPr="00672A20">
        <w:t xml:space="preserve">Bell, P. and N. Mooney 1998. </w:t>
      </w:r>
      <w:r w:rsidRPr="00672A20">
        <w:rPr>
          <w:i/>
        </w:rPr>
        <w:t>Recovery plan for the Wedge-tailed Eagle – 1998-2003</w:t>
      </w:r>
      <w:r w:rsidRPr="00672A20">
        <w:t>. Tasmanian Government. DPIPWE. Source: http://www.environment.gov.au/biodiversity/threatened/publications/recovery/wedge-tail/index.html [Accessed 20 August 2012].</w:t>
      </w:r>
    </w:p>
    <w:p w:rsidR="008D032C" w:rsidRPr="00672A20" w:rsidRDefault="008D032C" w:rsidP="00DF5D9B"/>
    <w:p w:rsidR="008D032C" w:rsidRPr="00672A20" w:rsidRDefault="008D032C" w:rsidP="00DF5D9B">
      <w:r w:rsidRPr="00672A20">
        <w:t>BirdLife International. 2008. Apus pacificus. A www publication accessed on 13 August 2012 at http://www.birdlife.org/datazone/speciesfactsheet.php?id=1785. Birdlife International.</w:t>
      </w:r>
    </w:p>
    <w:p w:rsidR="008D032C" w:rsidRPr="00672A20" w:rsidRDefault="008D032C" w:rsidP="008D032C">
      <w:pPr>
        <w:rPr>
          <w:rFonts w:cs="Arial"/>
        </w:rPr>
      </w:pPr>
    </w:p>
    <w:p w:rsidR="008D032C" w:rsidRPr="00672A20" w:rsidRDefault="008D032C" w:rsidP="008D032C">
      <w:proofErr w:type="gramStart"/>
      <w:r w:rsidRPr="00672A20">
        <w:rPr>
          <w:rFonts w:cs="Arial"/>
        </w:rPr>
        <w:t>Central Highlands Council 1998.</w:t>
      </w:r>
      <w:proofErr w:type="gramEnd"/>
      <w:r w:rsidRPr="00672A20">
        <w:rPr>
          <w:rFonts w:cs="Arial"/>
        </w:rPr>
        <w:t xml:space="preserve"> </w:t>
      </w:r>
      <w:proofErr w:type="gramStart"/>
      <w:r w:rsidRPr="00672A20">
        <w:rPr>
          <w:rFonts w:cs="Arial"/>
          <w:i/>
        </w:rPr>
        <w:t>Central Highlands Planning Scheme</w:t>
      </w:r>
      <w:r w:rsidRPr="00672A20">
        <w:rPr>
          <w:rFonts w:cs="Arial"/>
        </w:rPr>
        <w:t>.</w:t>
      </w:r>
      <w:proofErr w:type="gramEnd"/>
      <w:r w:rsidRPr="00672A20">
        <w:rPr>
          <w:rFonts w:cs="Arial"/>
        </w:rPr>
        <w:t xml:space="preserve"> </w:t>
      </w:r>
      <w:proofErr w:type="gramStart"/>
      <w:r w:rsidRPr="00672A20">
        <w:rPr>
          <w:rFonts w:cs="Arial"/>
        </w:rPr>
        <w:t xml:space="preserve">http://chc-wp.supercakebros.com/publications-forms/central-highlands-planing-scheme-1998/ </w:t>
      </w:r>
      <w:r w:rsidRPr="00672A20">
        <w:t>[Accessed 14 August 2012].</w:t>
      </w:r>
      <w:proofErr w:type="gramEnd"/>
    </w:p>
    <w:p w:rsidR="008D032C" w:rsidRPr="00672A20" w:rsidRDefault="008D032C" w:rsidP="008D032C"/>
    <w:p w:rsidR="008D032C" w:rsidRPr="00672A20" w:rsidRDefault="008D032C" w:rsidP="008D032C">
      <w:proofErr w:type="gramStart"/>
      <w:r w:rsidRPr="00672A20">
        <w:t>Commonwealth of Australia 2001.</w:t>
      </w:r>
      <w:proofErr w:type="gramEnd"/>
      <w:r w:rsidRPr="00672A20">
        <w:t xml:space="preserve"> </w:t>
      </w:r>
      <w:proofErr w:type="gramStart"/>
      <w:r w:rsidRPr="00672A20">
        <w:rPr>
          <w:i/>
        </w:rPr>
        <w:t>Biodiversity and Vegetation Tasmanian South East</w:t>
      </w:r>
      <w:r w:rsidRPr="00672A20">
        <w:t>.</w:t>
      </w:r>
      <w:proofErr w:type="gramEnd"/>
      <w:r w:rsidRPr="00672A20">
        <w:t xml:space="preserve"> </w:t>
      </w:r>
      <w:proofErr w:type="gramStart"/>
      <w:r w:rsidRPr="00672A20">
        <w:t>Australian Natural Resources Atlas.</w:t>
      </w:r>
      <w:proofErr w:type="gramEnd"/>
      <w:r w:rsidRPr="00672A20">
        <w:t xml:space="preserve"> </w:t>
      </w:r>
      <w:proofErr w:type="gramStart"/>
      <w:r w:rsidRPr="00672A20">
        <w:t>Natural Resource Topics.</w:t>
      </w:r>
      <w:proofErr w:type="gramEnd"/>
      <w:r w:rsidRPr="00672A20">
        <w:t xml:space="preserve"> </w:t>
      </w:r>
      <w:proofErr w:type="gramStart"/>
      <w:r w:rsidRPr="00672A20">
        <w:t>Department of Sustainability, Environment, Water, Population and Communities, Canberra.</w:t>
      </w:r>
      <w:proofErr w:type="gramEnd"/>
      <w:r w:rsidRPr="00672A20">
        <w:t xml:space="preserve"> Source: http://www.anra.gov.au/topics/vegetation/extent/tas/ibra-tasmanian-south-east.html#veg1750 [Accessed 22 August 2012].</w:t>
      </w:r>
    </w:p>
    <w:p w:rsidR="008D032C" w:rsidRPr="00672A20" w:rsidRDefault="008D032C" w:rsidP="008D032C"/>
    <w:p w:rsidR="008D032C" w:rsidRPr="00672A20" w:rsidRDefault="008D032C" w:rsidP="008D032C">
      <w:proofErr w:type="gramStart"/>
      <w:r w:rsidRPr="00672A20">
        <w:t>Department for Environment and Heritage n.d.</w:t>
      </w:r>
      <w:r w:rsidRPr="00672A20">
        <w:rPr>
          <w:vertAlign w:val="superscript"/>
        </w:rPr>
        <w:t xml:space="preserve"> </w:t>
      </w:r>
      <w:r w:rsidRPr="00672A20">
        <w:rPr>
          <w:i/>
        </w:rPr>
        <w:t>Threatened Fauna of the South East – Southern Bell Frog</w:t>
      </w:r>
      <w:r w:rsidRPr="00672A20">
        <w:t xml:space="preserve"> </w:t>
      </w:r>
      <w:r w:rsidRPr="00672A20">
        <w:rPr>
          <w:i/>
        </w:rPr>
        <w:t>Litoria raniformis</w:t>
      </w:r>
      <w:r w:rsidRPr="00672A20">
        <w:t>.</w:t>
      </w:r>
      <w:proofErr w:type="gramEnd"/>
      <w:r w:rsidRPr="00672A20">
        <w:t xml:space="preserve"> </w:t>
      </w:r>
      <w:proofErr w:type="gramStart"/>
      <w:r w:rsidRPr="00672A20">
        <w:t>Fact Sheet.</w:t>
      </w:r>
      <w:proofErr w:type="gramEnd"/>
      <w:r w:rsidRPr="00672A20">
        <w:t xml:space="preserve"> Source: http://www.senrm.sa.gov.au/RegionalFeatures/Biodiversity/tabid/804/Default.asp</w:t>
      </w:r>
      <w:r w:rsidRPr="00672A20">
        <w:rPr>
          <w:i/>
        </w:rPr>
        <w:t>x</w:t>
      </w:r>
      <w:r w:rsidRPr="00672A20">
        <w:t xml:space="preserve"> [accessed 6 March 2009]</w:t>
      </w:r>
    </w:p>
    <w:p w:rsidR="008D032C" w:rsidRPr="00672A20" w:rsidRDefault="008D032C" w:rsidP="008D032C"/>
    <w:p w:rsidR="008D032C" w:rsidRPr="00672A20" w:rsidRDefault="008D032C" w:rsidP="008D032C">
      <w:proofErr w:type="gramStart"/>
      <w:r w:rsidRPr="00672A20">
        <w:t>Department for the Environment, Water Heritage and the Arts 2009.</w:t>
      </w:r>
      <w:proofErr w:type="gramEnd"/>
      <w:r w:rsidRPr="00672A20">
        <w:t xml:space="preserve"> Lathamus discolor in Species Profile and Threats Database, Department for the Environment, Water, Heritage and the Arts, Canberra. Source: http://www.environment.gov.au/sprat [online accessed 2 March 2009].</w:t>
      </w:r>
    </w:p>
    <w:p w:rsidR="008D032C" w:rsidRPr="00672A20" w:rsidRDefault="008D032C" w:rsidP="008D032C"/>
    <w:p w:rsidR="008D032C" w:rsidRPr="00672A20" w:rsidRDefault="008D032C" w:rsidP="008D032C">
      <w:proofErr w:type="gramStart"/>
      <w:r w:rsidRPr="00672A20">
        <w:t>Department of Primary Industries, Parks, Water and Environment 2009.</w:t>
      </w:r>
      <w:proofErr w:type="gramEnd"/>
      <w:r w:rsidRPr="00672A20">
        <w:t xml:space="preserve"> </w:t>
      </w:r>
      <w:proofErr w:type="gramStart"/>
      <w:r w:rsidRPr="00672A20">
        <w:t>Guidelines for Natural Values Assessments.</w:t>
      </w:r>
      <w:proofErr w:type="gramEnd"/>
      <w:r w:rsidRPr="00672A20">
        <w:t xml:space="preserve"> Reporting on the Impact of Proposed Developments on Natural Values and Providing Recommendations for Mitigating those Impacts. </w:t>
      </w:r>
      <w:proofErr w:type="gramStart"/>
      <w:r w:rsidRPr="00672A20">
        <w:t>Government of Tasmania.</w:t>
      </w:r>
      <w:proofErr w:type="gramEnd"/>
      <w:r w:rsidRPr="00672A20">
        <w:t xml:space="preserve"> Source: http://www.dpiw.tas.gov.au/inter.nsf/WebPages/SSKA-7UM4AN?open [Accessed 2 July 2012]</w:t>
      </w:r>
    </w:p>
    <w:p w:rsidR="008D032C" w:rsidRPr="00672A20" w:rsidRDefault="008D032C" w:rsidP="008D032C"/>
    <w:p w:rsidR="008D032C" w:rsidRPr="00672A20" w:rsidRDefault="008D032C" w:rsidP="008D032C">
      <w:proofErr w:type="gramStart"/>
      <w:r w:rsidRPr="00672A20">
        <w:t>DPIPWE 2001.</w:t>
      </w:r>
      <w:proofErr w:type="gramEnd"/>
      <w:r w:rsidRPr="00672A20">
        <w:t xml:space="preserve"> </w:t>
      </w:r>
      <w:proofErr w:type="gramStart"/>
      <w:r w:rsidRPr="00672A20">
        <w:t>Barbarea australis Native Wintercress.</w:t>
      </w:r>
      <w:proofErr w:type="gramEnd"/>
      <w:r w:rsidRPr="00672A20">
        <w:t xml:space="preserve"> </w:t>
      </w:r>
      <w:proofErr w:type="gramStart"/>
      <w:r w:rsidRPr="00672A20">
        <w:t>Tasmanian Threatened Species Listing Statement.</w:t>
      </w:r>
      <w:proofErr w:type="gramEnd"/>
      <w:r w:rsidRPr="00672A20">
        <w:t xml:space="preserve"> </w:t>
      </w:r>
      <w:proofErr w:type="gramStart"/>
      <w:r w:rsidRPr="00672A20">
        <w:t>Information Sheet.</w:t>
      </w:r>
      <w:proofErr w:type="gramEnd"/>
    </w:p>
    <w:p w:rsidR="008D032C" w:rsidRPr="00672A20" w:rsidRDefault="008D032C" w:rsidP="008D032C"/>
    <w:p w:rsidR="008D032C" w:rsidRPr="00672A20" w:rsidRDefault="008D032C" w:rsidP="008D032C">
      <w:proofErr w:type="gramStart"/>
      <w:r w:rsidRPr="00672A20">
        <w:t>DPIPWE 2004.</w:t>
      </w:r>
      <w:proofErr w:type="gramEnd"/>
      <w:r w:rsidRPr="00672A20">
        <w:t xml:space="preserve"> </w:t>
      </w:r>
      <w:proofErr w:type="gramStart"/>
      <w:r w:rsidRPr="00672A20">
        <w:t>Aquila audax fleayi Wedge-tailed Eagle.</w:t>
      </w:r>
      <w:proofErr w:type="gramEnd"/>
      <w:r w:rsidRPr="00672A20">
        <w:t xml:space="preserve"> </w:t>
      </w:r>
      <w:proofErr w:type="gramStart"/>
      <w:r w:rsidRPr="00672A20">
        <w:t>Tasmanian Government.</w:t>
      </w:r>
      <w:proofErr w:type="gramEnd"/>
      <w:r w:rsidRPr="00672A20">
        <w:t xml:space="preserve"> </w:t>
      </w:r>
      <w:proofErr w:type="gramStart"/>
      <w:r w:rsidRPr="00672A20">
        <w:t>Distribution Map.</w:t>
      </w:r>
      <w:proofErr w:type="gramEnd"/>
      <w:r w:rsidRPr="00672A20">
        <w:t xml:space="preserve"> Source: http://www.dpiwe.tas.gov.au/inter.nsf/Images/BHAN-54GV3X?open [Accessed 20 August 2012].</w:t>
      </w:r>
    </w:p>
    <w:p w:rsidR="008D032C" w:rsidRPr="00672A20" w:rsidRDefault="008D032C" w:rsidP="008D032C"/>
    <w:p w:rsidR="008D032C" w:rsidRPr="00672A20" w:rsidRDefault="008D032C" w:rsidP="008D032C">
      <w:proofErr w:type="gramStart"/>
      <w:r w:rsidRPr="00672A20">
        <w:t>DPIPWE 2009.</w:t>
      </w:r>
      <w:proofErr w:type="gramEnd"/>
      <w:r w:rsidRPr="00672A20">
        <w:t xml:space="preserve"> Tasmanian Distribution of Weeds 2009 – Blackberry Rubus fruticosus aggr. NRM Liaison and Information Management Section, Land Conservation Branch, Department of Primary Industries, Parks, Water and Environment, Tasmanian Government. Source: http://www.dpiw.tas.gov.au/inter.nsf/WebPages/LBUN-8AUVE6?open [Accessed 17 August 2012].</w:t>
      </w:r>
    </w:p>
    <w:p w:rsidR="008D032C" w:rsidRPr="00672A20" w:rsidRDefault="008D032C" w:rsidP="008D032C"/>
    <w:p w:rsidR="008D032C" w:rsidRPr="00672A20" w:rsidRDefault="008D032C" w:rsidP="008D032C">
      <w:proofErr w:type="gramStart"/>
      <w:r w:rsidRPr="00672A20">
        <w:t>DPIPWE 2009b.</w:t>
      </w:r>
      <w:proofErr w:type="gramEnd"/>
      <w:r w:rsidRPr="00672A20">
        <w:t xml:space="preserve"> Tasmanian Distribution of Weeds 2009 – Boneseed Chrysanthemoides monilifera ssp. monilifera. NRM Liaison and Information Management Section, Land Conservation Branch, Department of Primary Industries, Parks, Water and Environment, Tasmanian Government. Source: http://www.dpiw.tas.gov.au/inter.nsf/WebPages/LBUN-7YM63Q?open [Accessed 17 August 2012].</w:t>
      </w:r>
    </w:p>
    <w:p w:rsidR="008D032C" w:rsidRPr="00672A20" w:rsidRDefault="008D032C" w:rsidP="008D032C"/>
    <w:p w:rsidR="008D032C" w:rsidRPr="00672A20" w:rsidRDefault="008D032C" w:rsidP="008D032C">
      <w:proofErr w:type="gramStart"/>
      <w:r w:rsidRPr="00672A20">
        <w:lastRenderedPageBreak/>
        <w:t>DPIPWE</w:t>
      </w:r>
      <w:r w:rsidRPr="00672A20">
        <w:rPr>
          <w:rFonts w:ascii="ArialMT" w:hAnsi="ArialMT" w:cs="ArialMT"/>
          <w:sz w:val="14"/>
          <w:szCs w:val="14"/>
          <w:lang w:eastAsia="en-GB"/>
        </w:rPr>
        <w:t xml:space="preserve"> </w:t>
      </w:r>
      <w:r w:rsidRPr="00672A20">
        <w:t>2009c.</w:t>
      </w:r>
      <w:proofErr w:type="gramEnd"/>
      <w:r w:rsidRPr="00672A20">
        <w:t xml:space="preserve"> </w:t>
      </w:r>
      <w:r w:rsidRPr="00672A20">
        <w:rPr>
          <w:i/>
        </w:rPr>
        <w:t xml:space="preserve">Tasmanian Distribution of Weeds 2009 – Willows </w:t>
      </w:r>
      <w:r w:rsidRPr="00672A20">
        <w:rPr>
          <w:i/>
          <w:lang w:eastAsia="en-GB"/>
        </w:rPr>
        <w:t>Salix spp</w:t>
      </w:r>
      <w:r w:rsidRPr="00672A20">
        <w:rPr>
          <w:lang w:eastAsia="en-GB"/>
        </w:rPr>
        <w:t xml:space="preserve">. (Willows) except </w:t>
      </w:r>
      <w:r w:rsidRPr="00672A20">
        <w:rPr>
          <w:i/>
          <w:lang w:eastAsia="en-GB"/>
        </w:rPr>
        <w:t>S. babylonica</w:t>
      </w:r>
      <w:r w:rsidRPr="00672A20">
        <w:rPr>
          <w:lang w:eastAsia="en-GB"/>
        </w:rPr>
        <w:t xml:space="preserve">, </w:t>
      </w:r>
      <w:r w:rsidRPr="00672A20">
        <w:rPr>
          <w:i/>
          <w:lang w:eastAsia="en-GB"/>
        </w:rPr>
        <w:t>S. X calodendron</w:t>
      </w:r>
      <w:r w:rsidRPr="00672A20">
        <w:rPr>
          <w:lang w:eastAsia="en-GB"/>
        </w:rPr>
        <w:t xml:space="preserve"> and </w:t>
      </w:r>
      <w:r w:rsidRPr="00672A20">
        <w:rPr>
          <w:i/>
          <w:lang w:eastAsia="en-GB"/>
        </w:rPr>
        <w:t>S. X reichardtii</w:t>
      </w:r>
      <w:r w:rsidRPr="00672A20">
        <w:rPr>
          <w:i/>
        </w:rPr>
        <w:t>.</w:t>
      </w:r>
      <w:r w:rsidRPr="00672A20">
        <w:t xml:space="preserve"> NRM Liaison and Information Management Section, Land Conservation Branch, Department of Primary Industries, Parks, Water and Environment, Tasmanian Government. Source http://www.dpiw.tas.gov.au/inter.nsf/Attachments/LBUN-7Y38SS?open [Accessed 17 August 2012].</w:t>
      </w:r>
    </w:p>
    <w:p w:rsidR="008D032C" w:rsidRPr="00672A20" w:rsidRDefault="008D032C" w:rsidP="008D032C"/>
    <w:p w:rsidR="008D032C" w:rsidRPr="00672A20" w:rsidRDefault="008D032C" w:rsidP="008D032C">
      <w:proofErr w:type="gramStart"/>
      <w:r w:rsidRPr="00672A20">
        <w:t>DPIPWE</w:t>
      </w:r>
      <w:r w:rsidRPr="00672A20">
        <w:rPr>
          <w:rFonts w:ascii="ArialMT" w:hAnsi="ArialMT" w:cs="ArialMT"/>
          <w:sz w:val="14"/>
          <w:szCs w:val="14"/>
          <w:lang w:eastAsia="en-GB"/>
        </w:rPr>
        <w:t xml:space="preserve"> </w:t>
      </w:r>
      <w:r w:rsidRPr="00672A20">
        <w:t>2009d.</w:t>
      </w:r>
      <w:proofErr w:type="gramEnd"/>
      <w:r w:rsidRPr="00672A20">
        <w:t xml:space="preserve"> </w:t>
      </w:r>
      <w:r w:rsidRPr="00672A20">
        <w:rPr>
          <w:i/>
        </w:rPr>
        <w:t>Tasmanian Distribution of Weeds 2009 – Gorse Ulex europaeus.</w:t>
      </w:r>
      <w:r w:rsidRPr="00672A20">
        <w:t xml:space="preserve"> NRM Liaison and Information Management Section, Land Conservation Branch, Department of Primary Industries, Parks, Water and Environment, Tasmanian Government. Source: http://www.dpiw.tas.gov.au/inter.nsf/Attachments/LBUN-7XXVND?open [Accessed 17 August 2012].</w:t>
      </w:r>
    </w:p>
    <w:p w:rsidR="008D032C" w:rsidRPr="00672A20" w:rsidRDefault="008D032C" w:rsidP="008D032C"/>
    <w:p w:rsidR="008D032C" w:rsidRPr="00672A20" w:rsidRDefault="008D032C" w:rsidP="008D032C">
      <w:proofErr w:type="gramStart"/>
      <w:r w:rsidRPr="00672A20">
        <w:t>DPIPWE 2009e.</w:t>
      </w:r>
      <w:proofErr w:type="gramEnd"/>
      <w:r w:rsidRPr="00672A20">
        <w:t xml:space="preserve"> </w:t>
      </w:r>
      <w:proofErr w:type="gramStart"/>
      <w:r w:rsidRPr="00672A20">
        <w:t>Eastern Barred Bandicoot.</w:t>
      </w:r>
      <w:proofErr w:type="gramEnd"/>
      <w:r w:rsidRPr="00672A20">
        <w:t xml:space="preserve"> </w:t>
      </w:r>
      <w:proofErr w:type="gramStart"/>
      <w:r w:rsidRPr="00672A20">
        <w:t>Tasmanian Threatened Species Listing Statement.</w:t>
      </w:r>
      <w:proofErr w:type="gramEnd"/>
      <w:r w:rsidRPr="00672A20">
        <w:t xml:space="preserve"> </w:t>
      </w:r>
      <w:proofErr w:type="gramStart"/>
      <w:r w:rsidRPr="00672A20">
        <w:t>Information Sheet.</w:t>
      </w:r>
      <w:proofErr w:type="gramEnd"/>
      <w:r w:rsidRPr="00672A20">
        <w:t xml:space="preserve"> Source: http://www.dpiw.tas.gov.au/inter.nsf/WebPages/BHAN-5379SX?open [Accessed 21 August 2012].</w:t>
      </w:r>
    </w:p>
    <w:p w:rsidR="008D032C" w:rsidRPr="00672A20" w:rsidRDefault="008D032C" w:rsidP="008D032C"/>
    <w:p w:rsidR="008D032C" w:rsidRPr="00672A20" w:rsidRDefault="008D032C" w:rsidP="008D032C">
      <w:proofErr w:type="gramStart"/>
      <w:r w:rsidRPr="00672A20">
        <w:t>DPIPWE 2010.</w:t>
      </w:r>
      <w:proofErr w:type="gramEnd"/>
      <w:r w:rsidRPr="00672A20">
        <w:t xml:space="preserve"> </w:t>
      </w:r>
      <w:proofErr w:type="gramStart"/>
      <w:r w:rsidRPr="00672A20">
        <w:rPr>
          <w:i/>
        </w:rPr>
        <w:t>Wedge-tailed Eagle</w:t>
      </w:r>
      <w:r w:rsidRPr="00672A20">
        <w:t>.</w:t>
      </w:r>
      <w:proofErr w:type="gramEnd"/>
      <w:r w:rsidRPr="00672A20">
        <w:t xml:space="preserve"> </w:t>
      </w:r>
      <w:proofErr w:type="gramStart"/>
      <w:r w:rsidRPr="00672A20">
        <w:t>Tasmanian Threatened Species Listing Statement.</w:t>
      </w:r>
      <w:proofErr w:type="gramEnd"/>
      <w:r w:rsidRPr="00672A20">
        <w:t xml:space="preserve"> </w:t>
      </w:r>
      <w:proofErr w:type="gramStart"/>
      <w:r w:rsidRPr="00672A20">
        <w:t>Information Sheet.</w:t>
      </w:r>
      <w:proofErr w:type="gramEnd"/>
      <w:r w:rsidRPr="00672A20">
        <w:t xml:space="preserve"> Source: http://www.dpiw.tas.gov.au/inter.nsf/WebPages/BHAN-54GUYT?open [Accessed 20 August 2012].</w:t>
      </w:r>
    </w:p>
    <w:p w:rsidR="008D032C" w:rsidRPr="00672A20" w:rsidRDefault="008D032C" w:rsidP="008D032C"/>
    <w:p w:rsidR="008D032C" w:rsidRPr="00672A20" w:rsidRDefault="008D032C" w:rsidP="008D032C">
      <w:proofErr w:type="gramStart"/>
      <w:r w:rsidRPr="00672A20">
        <w:t>DPIPWE 2012.</w:t>
      </w:r>
      <w:proofErr w:type="gramEnd"/>
      <w:r w:rsidRPr="00672A20">
        <w:t xml:space="preserve"> </w:t>
      </w:r>
      <w:r w:rsidRPr="00672A20">
        <w:rPr>
          <w:i/>
        </w:rPr>
        <w:t>Invasive Species</w:t>
      </w:r>
      <w:r w:rsidRPr="00672A20">
        <w:t xml:space="preserve"> </w:t>
      </w:r>
      <w:r w:rsidRPr="00672A20">
        <w:rPr>
          <w:i/>
        </w:rPr>
        <w:t>Blackberry</w:t>
      </w:r>
      <w:r w:rsidR="00E87823">
        <w:rPr>
          <w:i/>
          <w:noProof/>
        </w:rPr>
        <w:pict>
          <v:shape id="_x0000_i1026" type="#_x0000_t75" alt="http://www.dpiw.tas.gov.au/inter.nsf/spacer.gif" style="width:.9pt;height:20.05pt;visibility:visible">
            <v:imagedata r:id="rId29" o:title="spacer"/>
          </v:shape>
        </w:pict>
      </w:r>
      <w:r w:rsidRPr="00672A20">
        <w:rPr>
          <w:i/>
        </w:rPr>
        <w:t xml:space="preserve"> </w:t>
      </w:r>
      <w:r w:rsidRPr="00672A20">
        <w:rPr>
          <w:i/>
          <w:lang w:eastAsia="en-AU"/>
        </w:rPr>
        <w:t>(</w:t>
      </w:r>
      <w:proofErr w:type="spellStart"/>
      <w:r w:rsidRPr="00672A20">
        <w:rPr>
          <w:i/>
          <w:lang w:eastAsia="en-AU"/>
        </w:rPr>
        <w:t>Rubus</w:t>
      </w:r>
      <w:proofErr w:type="spellEnd"/>
      <w:r w:rsidRPr="00672A20">
        <w:rPr>
          <w:i/>
          <w:lang w:eastAsia="en-AU"/>
        </w:rPr>
        <w:t xml:space="preserve"> </w:t>
      </w:r>
      <w:proofErr w:type="spellStart"/>
      <w:r w:rsidRPr="00672A20">
        <w:rPr>
          <w:i/>
          <w:lang w:eastAsia="en-AU"/>
        </w:rPr>
        <w:t>fruticosus</w:t>
      </w:r>
      <w:proofErr w:type="spellEnd"/>
      <w:r w:rsidRPr="00672A20">
        <w:rPr>
          <w:i/>
          <w:lang w:eastAsia="en-AU"/>
        </w:rPr>
        <w:t xml:space="preserve"> </w:t>
      </w:r>
      <w:proofErr w:type="spellStart"/>
      <w:r w:rsidRPr="00672A20">
        <w:rPr>
          <w:i/>
          <w:lang w:eastAsia="en-AU"/>
        </w:rPr>
        <w:t>agg</w:t>
      </w:r>
      <w:proofErr w:type="spellEnd"/>
      <w:r w:rsidRPr="00672A20">
        <w:rPr>
          <w:i/>
          <w:lang w:eastAsia="en-AU"/>
        </w:rPr>
        <w:t>.)</w:t>
      </w:r>
      <w:r w:rsidRPr="00672A20">
        <w:t>. Tasmanian Government Source: http://www.dpiw.tas.gov.au/inter.nsf/WebPages/LBUN-8AUVE6?open [Accessed 17 August 2012].</w:t>
      </w:r>
    </w:p>
    <w:p w:rsidR="008D032C" w:rsidRPr="00672A20" w:rsidRDefault="008D032C" w:rsidP="008D032C"/>
    <w:p w:rsidR="008D032C" w:rsidRPr="00672A20" w:rsidRDefault="008D032C" w:rsidP="008D032C">
      <w:proofErr w:type="gramStart"/>
      <w:r w:rsidRPr="00672A20">
        <w:t>DPIPWE 2012b.</w:t>
      </w:r>
      <w:proofErr w:type="gramEnd"/>
      <w:r w:rsidRPr="00672A20">
        <w:t xml:space="preserve"> </w:t>
      </w:r>
      <w:r w:rsidRPr="00672A20">
        <w:rPr>
          <w:i/>
        </w:rPr>
        <w:t>Invasive Species</w:t>
      </w:r>
      <w:r w:rsidRPr="00672A20">
        <w:t xml:space="preserve"> </w:t>
      </w:r>
      <w:r w:rsidRPr="00672A20">
        <w:rPr>
          <w:i/>
        </w:rPr>
        <w:t xml:space="preserve">Boneseed </w:t>
      </w:r>
      <w:r w:rsidRPr="00672A20">
        <w:rPr>
          <w:i/>
          <w:lang w:eastAsia="en-AU"/>
        </w:rPr>
        <w:t>(</w:t>
      </w:r>
      <w:r w:rsidRPr="00672A20">
        <w:rPr>
          <w:i/>
        </w:rPr>
        <w:t>Chrysanthemoides monilifera ssp. monilifera</w:t>
      </w:r>
      <w:r w:rsidRPr="00672A20">
        <w:rPr>
          <w:i/>
          <w:lang w:eastAsia="en-AU"/>
        </w:rPr>
        <w:t>)</w:t>
      </w:r>
      <w:r w:rsidRPr="00672A20">
        <w:t>. Tasmanian Government Source: http://www.dpiw.tas.gov.au/inter.nsf/WebPages/LBUN-7YM63Q?open [Accessed 17 August 2012].</w:t>
      </w:r>
    </w:p>
    <w:p w:rsidR="008D032C" w:rsidRPr="00672A20" w:rsidRDefault="008D032C" w:rsidP="008D032C"/>
    <w:p w:rsidR="008D032C" w:rsidRPr="00672A20" w:rsidRDefault="008D032C" w:rsidP="008D032C">
      <w:proofErr w:type="gramStart"/>
      <w:r w:rsidRPr="00672A20">
        <w:t>DPIPWE 2012c.</w:t>
      </w:r>
      <w:proofErr w:type="gramEnd"/>
      <w:r w:rsidRPr="00672A20">
        <w:t xml:space="preserve"> </w:t>
      </w:r>
      <w:r w:rsidRPr="00672A20">
        <w:rPr>
          <w:i/>
        </w:rPr>
        <w:t>Invasive Species</w:t>
      </w:r>
      <w:r w:rsidRPr="00672A20">
        <w:t xml:space="preserve"> </w:t>
      </w:r>
      <w:r w:rsidRPr="00672A20">
        <w:rPr>
          <w:i/>
        </w:rPr>
        <w:t xml:space="preserve">Willows </w:t>
      </w:r>
      <w:r w:rsidRPr="00672A20">
        <w:t>(</w:t>
      </w:r>
      <w:r w:rsidRPr="00672A20">
        <w:rPr>
          <w:i/>
        </w:rPr>
        <w:t>Salix</w:t>
      </w:r>
      <w:r w:rsidRPr="00672A20">
        <w:t xml:space="preserve"> species, excluding </w:t>
      </w:r>
      <w:r w:rsidRPr="00672A20">
        <w:rPr>
          <w:i/>
        </w:rPr>
        <w:t>S. babylonica</w:t>
      </w:r>
      <w:r w:rsidRPr="00672A20">
        <w:t xml:space="preserve">, </w:t>
      </w:r>
      <w:r w:rsidRPr="00672A20">
        <w:rPr>
          <w:i/>
        </w:rPr>
        <w:t>S. x calodendron</w:t>
      </w:r>
      <w:r w:rsidRPr="00672A20">
        <w:t xml:space="preserve"> and </w:t>
      </w:r>
      <w:r w:rsidRPr="00672A20">
        <w:rPr>
          <w:i/>
        </w:rPr>
        <w:t>S. x reichardtii</w:t>
      </w:r>
      <w:r w:rsidRPr="00672A20">
        <w:t>). Tasmanian Government Source: http://www.dpiw.tas.gov.au/inter.nsf/WebPages/LBUN-8BF69K?open [Accessed 17 August 2012].</w:t>
      </w:r>
    </w:p>
    <w:p w:rsidR="008D032C" w:rsidRPr="00672A20" w:rsidRDefault="008D032C" w:rsidP="008D032C"/>
    <w:p w:rsidR="008D032C" w:rsidRPr="00672A20" w:rsidRDefault="008D032C" w:rsidP="008D032C">
      <w:r w:rsidRPr="00672A20">
        <w:t xml:space="preserve">DPIPWE 2012d. </w:t>
      </w:r>
      <w:r w:rsidRPr="00672A20">
        <w:rPr>
          <w:i/>
        </w:rPr>
        <w:t>Invasive Species</w:t>
      </w:r>
      <w:r w:rsidRPr="00672A20">
        <w:t xml:space="preserve"> </w:t>
      </w:r>
      <w:r w:rsidRPr="00672A20">
        <w:rPr>
          <w:i/>
        </w:rPr>
        <w:t xml:space="preserve">Gorse </w:t>
      </w:r>
      <w:r w:rsidRPr="00672A20">
        <w:rPr>
          <w:i/>
          <w:lang w:eastAsia="en-AU"/>
        </w:rPr>
        <w:t>(</w:t>
      </w:r>
      <w:r w:rsidRPr="00672A20">
        <w:rPr>
          <w:i/>
        </w:rPr>
        <w:t>Ulex europaeus</w:t>
      </w:r>
      <w:r w:rsidRPr="00672A20">
        <w:rPr>
          <w:i/>
          <w:lang w:eastAsia="en-AU"/>
        </w:rPr>
        <w:t>)</w:t>
      </w:r>
      <w:r w:rsidRPr="00672A20">
        <w:t>. Tasmanian Government Source: http://www.dpiw.tas.gov.au/inter.nsf/WebPages/LBUN-7NR7W7?open [Accessed 17 August 2012].</w:t>
      </w:r>
    </w:p>
    <w:p w:rsidR="008D032C" w:rsidRPr="00672A20" w:rsidRDefault="008D032C" w:rsidP="008D032C"/>
    <w:p w:rsidR="008D032C" w:rsidRPr="00672A20" w:rsidRDefault="008D032C" w:rsidP="008D032C">
      <w:proofErr w:type="gramStart"/>
      <w:r w:rsidRPr="00672A20">
        <w:t>DPIPWE 2012e.</w:t>
      </w:r>
      <w:proofErr w:type="gramEnd"/>
      <w:r w:rsidRPr="00672A20">
        <w:t xml:space="preserve"> </w:t>
      </w:r>
      <w:proofErr w:type="gramStart"/>
      <w:r w:rsidRPr="00672A20">
        <w:rPr>
          <w:i/>
        </w:rPr>
        <w:t>About Tasmanian Devils</w:t>
      </w:r>
      <w:r w:rsidRPr="00672A20">
        <w:t>.</w:t>
      </w:r>
      <w:proofErr w:type="gramEnd"/>
      <w:r w:rsidRPr="00672A20">
        <w:t xml:space="preserve"> </w:t>
      </w:r>
      <w:proofErr w:type="gramStart"/>
      <w:r w:rsidRPr="00672A20">
        <w:t>Tasmanian Threatened Species Listing Statement.</w:t>
      </w:r>
      <w:proofErr w:type="gramEnd"/>
      <w:r w:rsidRPr="00672A20">
        <w:t xml:space="preserve"> </w:t>
      </w:r>
      <w:proofErr w:type="gramStart"/>
      <w:r w:rsidRPr="00672A20">
        <w:t>Information Sheet.</w:t>
      </w:r>
      <w:proofErr w:type="gramEnd"/>
      <w:r w:rsidRPr="00672A20">
        <w:t xml:space="preserve"> Source: http://www.dpiw.tas.gov.au/inter.nsf/WebPages/BHAN-5358KH?open [Accessed 21 August 2012].</w:t>
      </w:r>
    </w:p>
    <w:p w:rsidR="008D032C" w:rsidRPr="00672A20" w:rsidRDefault="008D032C" w:rsidP="008D032C">
      <w:pPr>
        <w:rPr>
          <w:rFonts w:cs="Arial"/>
          <w:snapToGrid w:val="0"/>
        </w:rPr>
      </w:pPr>
    </w:p>
    <w:p w:rsidR="008D032C" w:rsidRPr="00672A20" w:rsidRDefault="008D032C" w:rsidP="008D032C">
      <w:proofErr w:type="gramStart"/>
      <w:r w:rsidRPr="00672A20">
        <w:rPr>
          <w:rFonts w:cs="Arial"/>
          <w:snapToGrid w:val="0"/>
        </w:rPr>
        <w:t>DSEWPaC 2011a.</w:t>
      </w:r>
      <w:proofErr w:type="gramEnd"/>
      <w:r w:rsidRPr="00672A20">
        <w:rPr>
          <w:rFonts w:cs="Arial"/>
          <w:snapToGrid w:val="0"/>
          <w:vertAlign w:val="superscript"/>
        </w:rPr>
        <w:t xml:space="preserve"> </w:t>
      </w:r>
      <w:r w:rsidRPr="00672A20">
        <w:rPr>
          <w:i/>
          <w:iCs/>
        </w:rPr>
        <w:t>Botaurus poiciloptilus</w:t>
      </w:r>
      <w:r w:rsidRPr="00672A20">
        <w:t xml:space="preserve"> in Species Profile and Threats Database, Department of Sustainability, Environment, Water, Population and Communities, Canberra. Source: http://www.environment.gov.au/cgi-bin/sprat/public/publicspecies.pl?taxon_id=1001#habitat [Accessed 28 September 2011]</w:t>
      </w:r>
    </w:p>
    <w:p w:rsidR="008D032C" w:rsidRPr="00672A20" w:rsidRDefault="008D032C" w:rsidP="008D032C"/>
    <w:p w:rsidR="008D032C" w:rsidRPr="00672A20" w:rsidRDefault="008D032C" w:rsidP="008D032C">
      <w:proofErr w:type="gramStart"/>
      <w:r w:rsidRPr="00672A20">
        <w:t>DSEWPaC 2011b.</w:t>
      </w:r>
      <w:proofErr w:type="gramEnd"/>
      <w:r w:rsidRPr="00672A20">
        <w:t xml:space="preserve"> </w:t>
      </w:r>
      <w:proofErr w:type="spellStart"/>
      <w:r w:rsidRPr="00672A20">
        <w:rPr>
          <w:i/>
          <w:iCs/>
        </w:rPr>
        <w:t>Dasyurus</w:t>
      </w:r>
      <w:proofErr w:type="spellEnd"/>
      <w:r w:rsidRPr="00672A20">
        <w:rPr>
          <w:i/>
          <w:iCs/>
        </w:rPr>
        <w:t xml:space="preserve"> </w:t>
      </w:r>
      <w:proofErr w:type="spellStart"/>
      <w:r w:rsidRPr="00672A20">
        <w:rPr>
          <w:i/>
          <w:iCs/>
        </w:rPr>
        <w:t>maculatus</w:t>
      </w:r>
      <w:proofErr w:type="spellEnd"/>
      <w:r w:rsidRPr="00672A20">
        <w:rPr>
          <w:i/>
          <w:iCs/>
        </w:rPr>
        <w:t xml:space="preserve"> </w:t>
      </w:r>
      <w:proofErr w:type="spellStart"/>
      <w:r w:rsidRPr="00672A20">
        <w:rPr>
          <w:i/>
          <w:iCs/>
        </w:rPr>
        <w:t>maculatus</w:t>
      </w:r>
      <w:proofErr w:type="spellEnd"/>
      <w:r w:rsidRPr="00672A20">
        <w:rPr>
          <w:i/>
          <w:iCs/>
        </w:rPr>
        <w:t xml:space="preserve"> (SE mainland population)</w:t>
      </w:r>
      <w:r w:rsidRPr="00672A20">
        <w:rPr>
          <w:i/>
        </w:rPr>
        <w:t xml:space="preserve"> </w:t>
      </w:r>
      <w:r w:rsidRPr="00672A20">
        <w:t xml:space="preserve">in Species Profile and Threats Database, Department of Sustainability, Environment, Water, Population and Communities, Canberra. Source: </w:t>
      </w:r>
      <w:hyperlink r:id="rId30" w:history="1">
        <w:r w:rsidRPr="00672A20">
          <w:rPr>
            <w:rStyle w:val="Hyperlink"/>
          </w:rPr>
          <w:t>http://www.environment.gov.au/sprat</w:t>
        </w:r>
      </w:hyperlink>
      <w:r w:rsidRPr="00672A20">
        <w:t xml:space="preserve">. </w:t>
      </w:r>
      <w:proofErr w:type="gramStart"/>
      <w:r w:rsidRPr="00672A20">
        <w:t>[Accessed, 4 May 2011].</w:t>
      </w:r>
      <w:proofErr w:type="gramEnd"/>
    </w:p>
    <w:p w:rsidR="008D032C" w:rsidRPr="00672A20" w:rsidRDefault="008D032C" w:rsidP="008D032C">
      <w:pPr>
        <w:rPr>
          <w:rFonts w:cs="Arial"/>
        </w:rPr>
      </w:pPr>
    </w:p>
    <w:p w:rsidR="008D032C" w:rsidRPr="00672A20" w:rsidRDefault="008D032C" w:rsidP="008D032C">
      <w:pPr>
        <w:rPr>
          <w:rFonts w:cs="Arial"/>
        </w:rPr>
      </w:pPr>
      <w:proofErr w:type="gramStart"/>
      <w:r w:rsidRPr="00672A20">
        <w:rPr>
          <w:rFonts w:cs="Arial"/>
        </w:rPr>
        <w:t>DSEWPaC 2012a.</w:t>
      </w:r>
      <w:proofErr w:type="gramEnd"/>
      <w:r w:rsidRPr="00672A20">
        <w:rPr>
          <w:rFonts w:cs="Arial"/>
        </w:rPr>
        <w:t xml:space="preserve"> </w:t>
      </w:r>
      <w:proofErr w:type="gramStart"/>
      <w:r w:rsidRPr="00672A20">
        <w:rPr>
          <w:rFonts w:cs="Arial"/>
          <w:i/>
        </w:rPr>
        <w:t>Acacia axillaris – Midlands Mimosa, Midlands Wattle</w:t>
      </w:r>
      <w:r w:rsidRPr="00672A20">
        <w:rPr>
          <w:rFonts w:cs="Arial"/>
        </w:rPr>
        <w:t>.</w:t>
      </w:r>
      <w:proofErr w:type="gramEnd"/>
      <w:r w:rsidRPr="00672A20">
        <w:rPr>
          <w:rFonts w:cs="Arial"/>
        </w:rPr>
        <w:t xml:space="preserve"> </w:t>
      </w:r>
      <w:proofErr w:type="gramStart"/>
      <w:r w:rsidRPr="00672A20">
        <w:rPr>
          <w:rFonts w:cs="Arial"/>
        </w:rPr>
        <w:t>Biodiversity Species profile and Threats Database.</w:t>
      </w:r>
      <w:proofErr w:type="gramEnd"/>
      <w:r w:rsidRPr="00672A20">
        <w:rPr>
          <w:rFonts w:cs="Arial"/>
        </w:rPr>
        <w:t xml:space="preserve"> </w:t>
      </w:r>
      <w:proofErr w:type="gramStart"/>
      <w:r w:rsidRPr="00672A20">
        <w:rPr>
          <w:rFonts w:cs="Arial"/>
        </w:rPr>
        <w:t>Department of Sustainability, Environment, Water, Population and Communities, Australian Government.</w:t>
      </w:r>
      <w:proofErr w:type="gramEnd"/>
      <w:r w:rsidRPr="00672A20">
        <w:rPr>
          <w:rFonts w:cs="Arial"/>
        </w:rPr>
        <w:t xml:space="preserve"> Source: http://www.environment.gov.au/cgi-bin/sprat/public/publicspecies.pl?taxon_id=13536 [Accessed 4 July 2012].</w:t>
      </w:r>
    </w:p>
    <w:p w:rsidR="008D032C" w:rsidRPr="00672A20" w:rsidRDefault="008D032C" w:rsidP="008D032C">
      <w:pPr>
        <w:rPr>
          <w:rFonts w:cs="Arial"/>
        </w:rPr>
      </w:pPr>
    </w:p>
    <w:p w:rsidR="008D032C" w:rsidRPr="00672A20" w:rsidRDefault="008D032C" w:rsidP="008D032C">
      <w:proofErr w:type="gramStart"/>
      <w:r w:rsidRPr="00672A20">
        <w:rPr>
          <w:rFonts w:cs="Arial"/>
        </w:rPr>
        <w:t>DSEWPaC 2012b.</w:t>
      </w:r>
      <w:proofErr w:type="gramEnd"/>
      <w:r w:rsidRPr="00672A20">
        <w:rPr>
          <w:rFonts w:cs="Arial"/>
        </w:rPr>
        <w:t xml:space="preserve"> </w:t>
      </w:r>
      <w:proofErr w:type="gramStart"/>
      <w:r w:rsidRPr="00672A20">
        <w:rPr>
          <w:rFonts w:cs="Arial"/>
          <w:i/>
        </w:rPr>
        <w:t>Pterostylis wapstrarum – Fleshy Greenhood</w:t>
      </w:r>
      <w:r w:rsidRPr="00672A20">
        <w:rPr>
          <w:rFonts w:cs="Arial"/>
        </w:rPr>
        <w:t>.</w:t>
      </w:r>
      <w:proofErr w:type="gramEnd"/>
      <w:r w:rsidRPr="00672A20">
        <w:rPr>
          <w:rFonts w:cs="Arial"/>
        </w:rPr>
        <w:t xml:space="preserve"> </w:t>
      </w:r>
      <w:proofErr w:type="gramStart"/>
      <w:r w:rsidRPr="00672A20">
        <w:rPr>
          <w:rFonts w:cs="Arial"/>
        </w:rPr>
        <w:t>Biodiversity Species profile and Threats Database.</w:t>
      </w:r>
      <w:proofErr w:type="gramEnd"/>
      <w:r w:rsidRPr="00672A20">
        <w:rPr>
          <w:rFonts w:cs="Arial"/>
        </w:rPr>
        <w:t xml:space="preserve"> </w:t>
      </w:r>
      <w:proofErr w:type="gramStart"/>
      <w:r w:rsidRPr="00672A20">
        <w:rPr>
          <w:rFonts w:cs="Arial"/>
        </w:rPr>
        <w:t xml:space="preserve">Department of Sustainability, Environment, Water, Population and Communities, </w:t>
      </w:r>
      <w:r w:rsidRPr="00672A20">
        <w:rPr>
          <w:rFonts w:cs="Arial"/>
        </w:rPr>
        <w:lastRenderedPageBreak/>
        <w:t>Australian Government.</w:t>
      </w:r>
      <w:proofErr w:type="gramEnd"/>
      <w:r w:rsidRPr="00672A20">
        <w:rPr>
          <w:rFonts w:cs="Arial"/>
        </w:rPr>
        <w:t xml:space="preserve"> Source: http://www.environment.gov.au/cgi-bin/sprat/public/publicspecies.pl?taxon_id=66694 [Accessed 4 July 2012].</w:t>
      </w:r>
    </w:p>
    <w:p w:rsidR="008D032C" w:rsidRPr="00672A20" w:rsidRDefault="008D032C" w:rsidP="008D032C">
      <w:pPr>
        <w:rPr>
          <w:rFonts w:cs="Arial"/>
        </w:rPr>
      </w:pPr>
    </w:p>
    <w:p w:rsidR="008D032C" w:rsidRPr="00672A20" w:rsidRDefault="008D032C" w:rsidP="008D032C">
      <w:pPr>
        <w:rPr>
          <w:rFonts w:cs="Arial"/>
        </w:rPr>
      </w:pPr>
      <w:proofErr w:type="gramStart"/>
      <w:r w:rsidRPr="00672A20">
        <w:rPr>
          <w:rFonts w:cs="Arial"/>
        </w:rPr>
        <w:t>DSEWPaC 2012c.</w:t>
      </w:r>
      <w:proofErr w:type="gramEnd"/>
      <w:r w:rsidRPr="00672A20">
        <w:rPr>
          <w:rFonts w:cs="Arial"/>
        </w:rPr>
        <w:t xml:space="preserve"> </w:t>
      </w:r>
      <w:proofErr w:type="gramStart"/>
      <w:r w:rsidRPr="00672A20">
        <w:rPr>
          <w:rFonts w:cs="Arial"/>
          <w:i/>
        </w:rPr>
        <w:t>Pterostylis commutata – Midland Greenhood</w:t>
      </w:r>
      <w:r w:rsidRPr="00672A20">
        <w:rPr>
          <w:rFonts w:cs="Arial"/>
        </w:rPr>
        <w:t>.</w:t>
      </w:r>
      <w:proofErr w:type="gramEnd"/>
      <w:r w:rsidRPr="00672A20">
        <w:rPr>
          <w:rFonts w:cs="Arial"/>
        </w:rPr>
        <w:t xml:space="preserve"> </w:t>
      </w:r>
      <w:proofErr w:type="gramStart"/>
      <w:r w:rsidRPr="00672A20">
        <w:rPr>
          <w:rFonts w:cs="Arial"/>
        </w:rPr>
        <w:t>Biodiversity Species profile and Threats Database.</w:t>
      </w:r>
      <w:proofErr w:type="gramEnd"/>
      <w:r w:rsidRPr="00672A20">
        <w:rPr>
          <w:rFonts w:cs="Arial"/>
        </w:rPr>
        <w:t xml:space="preserve"> </w:t>
      </w:r>
      <w:proofErr w:type="gramStart"/>
      <w:r w:rsidRPr="00672A20">
        <w:rPr>
          <w:rFonts w:cs="Arial"/>
        </w:rPr>
        <w:t>Department of Sustainability, Environment, Water, Population and Communities, Australian Government.</w:t>
      </w:r>
      <w:proofErr w:type="gramEnd"/>
      <w:r w:rsidRPr="00672A20">
        <w:rPr>
          <w:rFonts w:cs="Arial"/>
        </w:rPr>
        <w:t xml:space="preserve"> Source: http://www.environment.gov.au/cgi-bin/sprat/public/publicspecies.pl?taxon_id=64535 [Accessed 4 July 2012].</w:t>
      </w:r>
    </w:p>
    <w:p w:rsidR="008D032C" w:rsidRPr="00672A20" w:rsidRDefault="008D032C" w:rsidP="008D032C">
      <w:pPr>
        <w:rPr>
          <w:rFonts w:cs="Arial"/>
        </w:rPr>
      </w:pPr>
    </w:p>
    <w:p w:rsidR="008D032C" w:rsidRPr="00672A20" w:rsidRDefault="008D032C" w:rsidP="008D032C">
      <w:pPr>
        <w:rPr>
          <w:rFonts w:cs="Arial"/>
        </w:rPr>
      </w:pPr>
      <w:r w:rsidRPr="00672A20">
        <w:rPr>
          <w:rFonts w:cs="Arial"/>
        </w:rPr>
        <w:t xml:space="preserve">DSEWPaC 2012d. </w:t>
      </w:r>
      <w:proofErr w:type="gramStart"/>
      <w:r w:rsidRPr="00672A20">
        <w:rPr>
          <w:rFonts w:cs="Arial"/>
          <w:i/>
        </w:rPr>
        <w:t>Barbarea australis – Native Wintercress, Riverbed Wintercress</w:t>
      </w:r>
      <w:r w:rsidRPr="00672A20">
        <w:rPr>
          <w:rFonts w:cs="Arial"/>
        </w:rPr>
        <w:t>.</w:t>
      </w:r>
      <w:proofErr w:type="gramEnd"/>
      <w:r w:rsidRPr="00672A20">
        <w:rPr>
          <w:rFonts w:cs="Arial"/>
        </w:rPr>
        <w:t xml:space="preserve"> </w:t>
      </w:r>
      <w:proofErr w:type="gramStart"/>
      <w:r w:rsidRPr="00672A20">
        <w:rPr>
          <w:rFonts w:cs="Arial"/>
        </w:rPr>
        <w:t>Biodiversity Species profile and Threats Database.</w:t>
      </w:r>
      <w:proofErr w:type="gramEnd"/>
      <w:r w:rsidRPr="00672A20">
        <w:rPr>
          <w:rFonts w:cs="Arial"/>
        </w:rPr>
        <w:t xml:space="preserve"> </w:t>
      </w:r>
      <w:proofErr w:type="gramStart"/>
      <w:r w:rsidRPr="00672A20">
        <w:rPr>
          <w:rFonts w:cs="Arial"/>
        </w:rPr>
        <w:t>Department of Sustainability, Environment, Water, Population and Communities, Australian Government.</w:t>
      </w:r>
      <w:proofErr w:type="gramEnd"/>
      <w:r w:rsidRPr="00672A20">
        <w:rPr>
          <w:rFonts w:cs="Arial"/>
        </w:rPr>
        <w:t xml:space="preserve"> Source: http://www.environment.gov.au/cgi-bin/sprat/public/publicspecies.pl?taxon_id=12540 [Accessed 4 July 2012].</w:t>
      </w:r>
    </w:p>
    <w:p w:rsidR="008D032C" w:rsidRPr="00672A20" w:rsidRDefault="008D032C" w:rsidP="008D032C">
      <w:pPr>
        <w:rPr>
          <w:rFonts w:cs="Arial"/>
        </w:rPr>
      </w:pPr>
    </w:p>
    <w:p w:rsidR="008D032C" w:rsidRPr="00672A20" w:rsidRDefault="008D032C" w:rsidP="008D032C">
      <w:pPr>
        <w:rPr>
          <w:rFonts w:cs="Arial"/>
        </w:rPr>
      </w:pPr>
      <w:proofErr w:type="gramStart"/>
      <w:r w:rsidRPr="00672A20">
        <w:rPr>
          <w:rFonts w:cs="Arial"/>
        </w:rPr>
        <w:t>DSEWPaC 2012e.</w:t>
      </w:r>
      <w:proofErr w:type="gramEnd"/>
      <w:r w:rsidRPr="00672A20">
        <w:rPr>
          <w:rFonts w:cs="Arial"/>
        </w:rPr>
        <w:t xml:space="preserve"> </w:t>
      </w:r>
      <w:proofErr w:type="gramStart"/>
      <w:r w:rsidRPr="00672A20">
        <w:rPr>
          <w:rFonts w:cs="Arial"/>
          <w:i/>
        </w:rPr>
        <w:t>Caladenia anthracina – Black-tipped Spider-orchid</w:t>
      </w:r>
      <w:r w:rsidRPr="00672A20">
        <w:rPr>
          <w:rFonts w:cs="Arial"/>
        </w:rPr>
        <w:t>.</w:t>
      </w:r>
      <w:proofErr w:type="gramEnd"/>
      <w:r w:rsidRPr="00672A20">
        <w:rPr>
          <w:rFonts w:cs="Arial"/>
        </w:rPr>
        <w:t xml:space="preserve"> </w:t>
      </w:r>
      <w:proofErr w:type="gramStart"/>
      <w:r w:rsidRPr="00672A20">
        <w:rPr>
          <w:rFonts w:cs="Arial"/>
        </w:rPr>
        <w:t>Biodiversity Species profile and Threats Database.</w:t>
      </w:r>
      <w:proofErr w:type="gramEnd"/>
      <w:r w:rsidRPr="00672A20">
        <w:rPr>
          <w:rFonts w:cs="Arial"/>
        </w:rPr>
        <w:t xml:space="preserve"> </w:t>
      </w:r>
      <w:proofErr w:type="gramStart"/>
      <w:r w:rsidRPr="00672A20">
        <w:rPr>
          <w:rFonts w:cs="Arial"/>
        </w:rPr>
        <w:t>Department of Sustainability, Environment, Water, Population and Communities, Australian Government.</w:t>
      </w:r>
      <w:proofErr w:type="gramEnd"/>
      <w:r w:rsidRPr="00672A20">
        <w:rPr>
          <w:rFonts w:cs="Arial"/>
        </w:rPr>
        <w:t xml:space="preserve"> Source: http://www.environment.gov.au/cgi-bin/sprat/public/publicspecies.pl?taxon_id=64855 [Accessed 4 July 2012].</w:t>
      </w:r>
    </w:p>
    <w:p w:rsidR="008D032C" w:rsidRPr="00672A20" w:rsidRDefault="008D032C" w:rsidP="008D032C">
      <w:pPr>
        <w:rPr>
          <w:rFonts w:cs="Arial"/>
        </w:rPr>
      </w:pPr>
    </w:p>
    <w:p w:rsidR="008D032C" w:rsidRPr="00672A20" w:rsidRDefault="008D032C" w:rsidP="008D032C">
      <w:pPr>
        <w:rPr>
          <w:rFonts w:cs="Arial"/>
        </w:rPr>
      </w:pPr>
      <w:proofErr w:type="gramStart"/>
      <w:r w:rsidRPr="00672A20">
        <w:rPr>
          <w:rFonts w:cs="Arial"/>
        </w:rPr>
        <w:t>DSEWPaC 2012f.</w:t>
      </w:r>
      <w:proofErr w:type="gramEnd"/>
      <w:r w:rsidRPr="00672A20">
        <w:rPr>
          <w:rFonts w:cs="Arial"/>
        </w:rPr>
        <w:t xml:space="preserve"> </w:t>
      </w:r>
      <w:proofErr w:type="gramStart"/>
      <w:r w:rsidRPr="00672A20">
        <w:rPr>
          <w:rFonts w:cs="Arial"/>
          <w:i/>
        </w:rPr>
        <w:t>Rytidosperma popinensis – Roadside Wallaby Grass</w:t>
      </w:r>
      <w:r w:rsidRPr="00672A20">
        <w:rPr>
          <w:rFonts w:cs="Arial"/>
        </w:rPr>
        <w:t>.</w:t>
      </w:r>
      <w:proofErr w:type="gramEnd"/>
      <w:r w:rsidRPr="00672A20">
        <w:rPr>
          <w:rFonts w:cs="Arial"/>
        </w:rPr>
        <w:t xml:space="preserve"> </w:t>
      </w:r>
      <w:proofErr w:type="gramStart"/>
      <w:r w:rsidRPr="00672A20">
        <w:rPr>
          <w:rFonts w:cs="Arial"/>
        </w:rPr>
        <w:t>Biodiversity Species profile and Threats Database.</w:t>
      </w:r>
      <w:proofErr w:type="gramEnd"/>
      <w:r w:rsidRPr="00672A20">
        <w:rPr>
          <w:rFonts w:cs="Arial"/>
        </w:rPr>
        <w:t xml:space="preserve"> </w:t>
      </w:r>
      <w:proofErr w:type="gramStart"/>
      <w:r w:rsidRPr="00672A20">
        <w:rPr>
          <w:rFonts w:cs="Arial"/>
        </w:rPr>
        <w:t>Department of Sustainability, Environment, Water, Population and Communities, Australian Government.</w:t>
      </w:r>
      <w:proofErr w:type="gramEnd"/>
      <w:r w:rsidRPr="00672A20">
        <w:rPr>
          <w:rFonts w:cs="Arial"/>
        </w:rPr>
        <w:t xml:space="preserve"> Source: http://www.environment.gov.au/cgi-bin/sprat/public/publicspecies.pl?taxon_id=84360 [Accessed 4 July 2012].</w:t>
      </w:r>
    </w:p>
    <w:p w:rsidR="008D032C" w:rsidRPr="00672A20" w:rsidRDefault="008D032C" w:rsidP="008D032C">
      <w:pPr>
        <w:rPr>
          <w:rFonts w:cs="Arial"/>
        </w:rPr>
      </w:pPr>
    </w:p>
    <w:p w:rsidR="008D032C" w:rsidRPr="00672A20" w:rsidRDefault="008D032C" w:rsidP="008D032C">
      <w:pPr>
        <w:rPr>
          <w:rFonts w:cs="Arial"/>
        </w:rPr>
      </w:pPr>
      <w:proofErr w:type="gramStart"/>
      <w:r w:rsidRPr="00672A20">
        <w:rPr>
          <w:rFonts w:cs="Arial"/>
        </w:rPr>
        <w:t>DSEWPaC 2012g.</w:t>
      </w:r>
      <w:proofErr w:type="gramEnd"/>
      <w:r w:rsidRPr="00672A20">
        <w:rPr>
          <w:rFonts w:cs="Arial"/>
        </w:rPr>
        <w:t xml:space="preserve"> </w:t>
      </w:r>
      <w:r w:rsidRPr="00672A20">
        <w:rPr>
          <w:rFonts w:cs="Arial"/>
          <w:i/>
        </w:rPr>
        <w:t>Aquila audax fleayi – Wedge-tailed Eagle (Tasmanian)</w:t>
      </w:r>
      <w:r w:rsidRPr="00672A20">
        <w:rPr>
          <w:rFonts w:cs="Arial"/>
        </w:rPr>
        <w:t xml:space="preserve">. </w:t>
      </w:r>
      <w:proofErr w:type="gramStart"/>
      <w:r w:rsidRPr="00672A20">
        <w:rPr>
          <w:rFonts w:cs="Arial"/>
        </w:rPr>
        <w:t>Biodiversity Species profile and Threats Database.</w:t>
      </w:r>
      <w:proofErr w:type="gramEnd"/>
      <w:r w:rsidRPr="00672A20">
        <w:rPr>
          <w:rFonts w:cs="Arial"/>
        </w:rPr>
        <w:t xml:space="preserve"> </w:t>
      </w:r>
      <w:proofErr w:type="gramStart"/>
      <w:r w:rsidRPr="00672A20">
        <w:rPr>
          <w:rFonts w:cs="Arial"/>
        </w:rPr>
        <w:t>Department of Sustainability, Environment, Water, Population and Communities, Australian Government.</w:t>
      </w:r>
      <w:proofErr w:type="gramEnd"/>
      <w:r w:rsidRPr="00672A20">
        <w:rPr>
          <w:rFonts w:cs="Arial"/>
        </w:rPr>
        <w:t xml:space="preserve"> Source: http://www.environment.gov.au/cgi-bin/sprat/public/publicspecies.pl?taxon_id=64435 [Accessed 20 August 2012].</w:t>
      </w:r>
    </w:p>
    <w:p w:rsidR="008D032C" w:rsidRPr="00672A20" w:rsidRDefault="008D032C" w:rsidP="008D032C">
      <w:pPr>
        <w:rPr>
          <w:rFonts w:cs="Arial"/>
        </w:rPr>
      </w:pPr>
    </w:p>
    <w:p w:rsidR="008D032C" w:rsidRPr="00672A20" w:rsidRDefault="008D032C" w:rsidP="008D032C">
      <w:pPr>
        <w:rPr>
          <w:rFonts w:cs="Arial"/>
        </w:rPr>
      </w:pPr>
      <w:proofErr w:type="gramStart"/>
      <w:r w:rsidRPr="00672A20">
        <w:rPr>
          <w:rFonts w:cs="Arial"/>
        </w:rPr>
        <w:t>DSEWPaC 2012h.</w:t>
      </w:r>
      <w:proofErr w:type="gramEnd"/>
      <w:r w:rsidRPr="00672A20">
        <w:rPr>
          <w:rFonts w:cs="Arial"/>
        </w:rPr>
        <w:t xml:space="preserve"> </w:t>
      </w:r>
      <w:proofErr w:type="gramStart"/>
      <w:r w:rsidRPr="00672A20">
        <w:rPr>
          <w:rFonts w:cs="Arial"/>
          <w:i/>
        </w:rPr>
        <w:t>Tyto novaehollandiae castanops – Masked Owl (Tasmanian)</w:t>
      </w:r>
      <w:r w:rsidRPr="00672A20">
        <w:rPr>
          <w:rFonts w:cs="Arial"/>
        </w:rPr>
        <w:t>.</w:t>
      </w:r>
      <w:proofErr w:type="gramEnd"/>
      <w:r w:rsidRPr="00672A20">
        <w:rPr>
          <w:rFonts w:cs="Arial"/>
        </w:rPr>
        <w:t xml:space="preserve"> </w:t>
      </w:r>
      <w:proofErr w:type="gramStart"/>
      <w:r w:rsidRPr="00672A20">
        <w:rPr>
          <w:rFonts w:cs="Arial"/>
        </w:rPr>
        <w:t>Biodiversity Species profile and Threats Database.</w:t>
      </w:r>
      <w:proofErr w:type="gramEnd"/>
      <w:r w:rsidRPr="00672A20">
        <w:rPr>
          <w:rFonts w:cs="Arial"/>
        </w:rPr>
        <w:t xml:space="preserve"> </w:t>
      </w:r>
      <w:proofErr w:type="gramStart"/>
      <w:r w:rsidRPr="00672A20">
        <w:rPr>
          <w:rFonts w:cs="Arial"/>
        </w:rPr>
        <w:t>Department of Sustainability, Environment, Water, Population and Communities, Australian Government.</w:t>
      </w:r>
      <w:proofErr w:type="gramEnd"/>
      <w:r w:rsidRPr="00672A20">
        <w:rPr>
          <w:rFonts w:cs="Arial"/>
        </w:rPr>
        <w:t xml:space="preserve"> Source: http://www.environment.gov.au/cgi-bin/sprat/public/publicspecies.pl?taxon_id=67051 [Accessed 20 August 2012].</w:t>
      </w:r>
    </w:p>
    <w:p w:rsidR="008D032C" w:rsidRPr="00672A20" w:rsidRDefault="008D032C" w:rsidP="00B948B0"/>
    <w:p w:rsidR="008D032C" w:rsidRPr="00672A20" w:rsidRDefault="008D032C" w:rsidP="00B948B0">
      <w:proofErr w:type="gramStart"/>
      <w:r w:rsidRPr="00672A20">
        <w:t>DSEWPaC.</w:t>
      </w:r>
      <w:proofErr w:type="gramEnd"/>
      <w:r w:rsidRPr="00672A20">
        <w:t xml:space="preserve"> 2012. </w:t>
      </w:r>
      <w:r w:rsidRPr="00672A20">
        <w:rPr>
          <w:i/>
        </w:rPr>
        <w:t>Colobanthus curtisiae in Species Profile and Threats Database</w:t>
      </w:r>
      <w:r w:rsidRPr="00672A20">
        <w:t xml:space="preserve">. </w:t>
      </w:r>
      <w:proofErr w:type="gramStart"/>
      <w:r w:rsidRPr="00672A20">
        <w:t>A WWW publication accessed on 17 December 2012 at http://www.environment.gov.au/cgi-bin/sprat/public/publicspecies.pl?taxon_id=23961.</w:t>
      </w:r>
      <w:proofErr w:type="gramEnd"/>
      <w:r w:rsidRPr="00672A20">
        <w:t xml:space="preserve"> </w:t>
      </w:r>
      <w:proofErr w:type="gramStart"/>
      <w:r w:rsidRPr="00672A20">
        <w:t>Department of Sustainability, Environment, Water, Population and Communities, Canberra.</w:t>
      </w:r>
      <w:proofErr w:type="gramEnd"/>
      <w:r w:rsidRPr="00672A20">
        <w:t xml:space="preserve"> </w:t>
      </w:r>
    </w:p>
    <w:p w:rsidR="008D032C" w:rsidRPr="00672A20" w:rsidRDefault="008D032C" w:rsidP="00DF5D9B"/>
    <w:p w:rsidR="008D032C" w:rsidRPr="00672A20" w:rsidRDefault="008D032C" w:rsidP="00DF5D9B">
      <w:proofErr w:type="gramStart"/>
      <w:r w:rsidRPr="00672A20">
        <w:t>DSEWPaC.</w:t>
      </w:r>
      <w:proofErr w:type="gramEnd"/>
      <w:r w:rsidRPr="00672A20">
        <w:t xml:space="preserve"> 2012. Species Profile and Threats Database, Department of Sustainability, Environment, Water, Population and Communities. </w:t>
      </w:r>
      <w:proofErr w:type="gramStart"/>
      <w:r w:rsidRPr="00672A20">
        <w:t>A WWW publication accessed on 13 August 2012 at http://www.environment.gov.au/sprat.</w:t>
      </w:r>
      <w:proofErr w:type="gramEnd"/>
      <w:r w:rsidRPr="00672A20">
        <w:t xml:space="preserve"> </w:t>
      </w:r>
      <w:proofErr w:type="gramStart"/>
      <w:r w:rsidRPr="00672A20">
        <w:t>Department of Sustainability, Environment, Water, Population and Communities, Canberra.</w:t>
      </w:r>
      <w:proofErr w:type="gramEnd"/>
      <w:r w:rsidRPr="00672A20">
        <w:t xml:space="preserve"> </w:t>
      </w:r>
    </w:p>
    <w:p w:rsidR="008D032C" w:rsidRPr="00672A20" w:rsidRDefault="008D032C" w:rsidP="008D032C"/>
    <w:p w:rsidR="008D032C" w:rsidRPr="00672A20" w:rsidRDefault="008D032C" w:rsidP="008D032C">
      <w:r w:rsidRPr="00672A20">
        <w:t>Green, C. 1998. An Aboriginal Heritage Survey of the Proposed Open Cut Coal Mine at ‘Kimbolton’, Hamilton, Tasmania. Report prepared for Thompson and Brett Consulting Engineers and the Tasmanian Aboriginal Land Council.</w:t>
      </w:r>
    </w:p>
    <w:p w:rsidR="008D032C" w:rsidRPr="00672A20" w:rsidRDefault="008D032C" w:rsidP="008D032C">
      <w:pPr>
        <w:rPr>
          <w:lang w:eastAsia="en-GB"/>
        </w:rPr>
      </w:pPr>
    </w:p>
    <w:p w:rsidR="008D032C" w:rsidRPr="00672A20" w:rsidRDefault="008D032C" w:rsidP="008D032C">
      <w:pPr>
        <w:rPr>
          <w:lang w:eastAsia="en-GB"/>
        </w:rPr>
      </w:pPr>
      <w:proofErr w:type="gramStart"/>
      <w:r w:rsidRPr="00672A20">
        <w:rPr>
          <w:lang w:eastAsia="en-GB"/>
        </w:rPr>
        <w:t>Harris, S and Kitchener, A. 2005.</w:t>
      </w:r>
      <w:proofErr w:type="gramEnd"/>
      <w:r w:rsidRPr="00672A20">
        <w:rPr>
          <w:lang w:eastAsia="en-GB"/>
        </w:rPr>
        <w:t xml:space="preserve"> </w:t>
      </w:r>
      <w:r w:rsidRPr="00672A20">
        <w:rPr>
          <w:i/>
          <w:lang w:eastAsia="en-GB"/>
        </w:rPr>
        <w:t>From Forest to Fjaeldmark: Descriptions of Tasmania’s Vegetation</w:t>
      </w:r>
      <w:r w:rsidRPr="00672A20">
        <w:rPr>
          <w:lang w:eastAsia="en-GB"/>
        </w:rPr>
        <w:t xml:space="preserve">. </w:t>
      </w:r>
      <w:proofErr w:type="gramStart"/>
      <w:r w:rsidRPr="00672A20">
        <w:rPr>
          <w:lang w:eastAsia="en-GB"/>
        </w:rPr>
        <w:t>Department of Primary Industries, Water and Environment, Printing Authority of Tasmania.</w:t>
      </w:r>
      <w:proofErr w:type="gramEnd"/>
      <w:r w:rsidRPr="00672A20">
        <w:rPr>
          <w:lang w:eastAsia="en-GB"/>
        </w:rPr>
        <w:t xml:space="preserve"> Hobart</w:t>
      </w:r>
    </w:p>
    <w:p w:rsidR="008D032C" w:rsidRPr="00672A20" w:rsidRDefault="008D032C" w:rsidP="00B948B0"/>
    <w:p w:rsidR="008D032C" w:rsidRPr="00672A20" w:rsidRDefault="008D032C">
      <w:r w:rsidRPr="00672A20">
        <w:br w:type="page"/>
      </w:r>
      <w:proofErr w:type="gramStart"/>
      <w:r w:rsidRPr="00672A20">
        <w:lastRenderedPageBreak/>
        <w:t>IUCN.</w:t>
      </w:r>
      <w:proofErr w:type="gramEnd"/>
      <w:r w:rsidRPr="00672A20">
        <w:t xml:space="preserve"> 2012. </w:t>
      </w:r>
      <w:r w:rsidRPr="00672A20">
        <w:rPr>
          <w:i/>
        </w:rPr>
        <w:t>Apus pacificus</w:t>
      </w:r>
      <w:r w:rsidRPr="00672A20">
        <w:t xml:space="preserve">. </w:t>
      </w:r>
      <w:proofErr w:type="gramStart"/>
      <w:r w:rsidRPr="00672A20">
        <w:t>A WWW publication accessed on 19 December 2012 at http://www.iucnredlist.org/details/106001785/0.</w:t>
      </w:r>
      <w:proofErr w:type="gramEnd"/>
      <w:r w:rsidRPr="00672A20">
        <w:t xml:space="preserve"> </w:t>
      </w:r>
      <w:proofErr w:type="gramStart"/>
      <w:r w:rsidRPr="00672A20">
        <w:t>International Union for Conservation of Nature and Natural Resources.</w:t>
      </w:r>
      <w:proofErr w:type="gramEnd"/>
      <w:r w:rsidRPr="00672A20">
        <w:t xml:space="preserve"> </w:t>
      </w:r>
    </w:p>
    <w:p w:rsidR="008D032C" w:rsidRPr="00672A20" w:rsidRDefault="008D032C" w:rsidP="008D032C"/>
    <w:p w:rsidR="008D032C" w:rsidRPr="00672A20" w:rsidRDefault="008D032C" w:rsidP="008D032C">
      <w:r w:rsidRPr="00672A20">
        <w:t xml:space="preserve">McDowall, R.M. </w:t>
      </w:r>
      <w:proofErr w:type="gramStart"/>
      <w:r w:rsidRPr="00672A20">
        <w:t>ed</w:t>
      </w:r>
      <w:proofErr w:type="gramEnd"/>
      <w:r w:rsidRPr="00672A20">
        <w:t xml:space="preserve"> (1996). </w:t>
      </w:r>
      <w:proofErr w:type="gramStart"/>
      <w:r w:rsidRPr="00672A20">
        <w:rPr>
          <w:i/>
          <w:iCs/>
        </w:rPr>
        <w:t>Freshwater Fishes of South-Eastern Australia rev. edn</w:t>
      </w:r>
      <w:r w:rsidRPr="00672A20">
        <w:t>.</w:t>
      </w:r>
      <w:proofErr w:type="gramEnd"/>
      <w:r w:rsidRPr="00672A20">
        <w:t xml:space="preserve"> Chatswood, NSW: Reed Books.</w:t>
      </w:r>
    </w:p>
    <w:p w:rsidR="008D032C" w:rsidRPr="00672A20" w:rsidRDefault="008D032C" w:rsidP="008D032C"/>
    <w:p w:rsidR="008D032C" w:rsidRPr="00672A20" w:rsidRDefault="008D032C" w:rsidP="008D032C">
      <w:r w:rsidRPr="00672A20">
        <w:t xml:space="preserve">Michaels, K. 2006. </w:t>
      </w:r>
      <w:proofErr w:type="gramStart"/>
      <w:r w:rsidRPr="00672A20">
        <w:t>A Manual for Assessing Vegetation Condition in Tasmania.</w:t>
      </w:r>
      <w:proofErr w:type="gramEnd"/>
      <w:r w:rsidRPr="00672A20">
        <w:t xml:space="preserve"> </w:t>
      </w:r>
      <w:proofErr w:type="gramStart"/>
      <w:r w:rsidRPr="00672A20">
        <w:t>Version 1.0.</w:t>
      </w:r>
      <w:proofErr w:type="gramEnd"/>
      <w:r w:rsidRPr="00672A20">
        <w:t xml:space="preserve"> Resource Management and Conservation, Department of Primary Industries, Water and Environment, Hobart.</w:t>
      </w:r>
    </w:p>
    <w:p w:rsidR="008D032C" w:rsidRPr="00672A20" w:rsidRDefault="008D032C" w:rsidP="00DF5D9B"/>
    <w:p w:rsidR="00DB27DF" w:rsidRPr="00672A20" w:rsidRDefault="008D032C" w:rsidP="00DB27DF">
      <w:proofErr w:type="gramStart"/>
      <w:r w:rsidRPr="00672A20">
        <w:t>Philips, A. &amp; Driessen, M. 2008.</w:t>
      </w:r>
      <w:proofErr w:type="gramEnd"/>
      <w:r w:rsidRPr="00672A20">
        <w:t xml:space="preserve"> </w:t>
      </w:r>
      <w:proofErr w:type="gramStart"/>
      <w:r w:rsidRPr="00672A20">
        <w:rPr>
          <w:i/>
        </w:rPr>
        <w:t>Strategy for managing wildlife disease in the Tasmanian Wilderness</w:t>
      </w:r>
      <w:r w:rsidR="00DB27DF" w:rsidRPr="00672A20">
        <w:rPr>
          <w:i/>
        </w:rPr>
        <w:t xml:space="preserve"> World Heritage Area.</w:t>
      </w:r>
      <w:proofErr w:type="gramEnd"/>
      <w:r w:rsidR="00DB27DF" w:rsidRPr="00672A20">
        <w:t xml:space="preserve"> Department of Primary Industries and Water, Tasmania. </w:t>
      </w:r>
    </w:p>
    <w:p w:rsidR="008D032C" w:rsidRPr="00672A20" w:rsidRDefault="008D032C" w:rsidP="008D032C"/>
    <w:p w:rsidR="008D032C" w:rsidRPr="00672A20" w:rsidRDefault="008D032C" w:rsidP="008D032C">
      <w:proofErr w:type="gramStart"/>
      <w:r w:rsidRPr="00672A20">
        <w:t>Swift Parrot Recovery Team 2001.</w:t>
      </w:r>
      <w:proofErr w:type="gramEnd"/>
      <w:r w:rsidRPr="00672A20">
        <w:t xml:space="preserve"> Swift Parrot (Lathamus discolor) Recovery Plan 2001-2005. </w:t>
      </w:r>
      <w:proofErr w:type="gramStart"/>
      <w:r w:rsidRPr="00672A20">
        <w:t>Tasmanian Department of Primary Industries, Water and Environment.</w:t>
      </w:r>
      <w:proofErr w:type="gramEnd"/>
      <w:r w:rsidRPr="00672A20">
        <w:t xml:space="preserve"> Source: http://www.environment.gov.au/biodiversity/threatened/pub;lications/recovery/swift-parrot/introduction-1.html#distribution [Accessed 11 March 2009].</w:t>
      </w:r>
    </w:p>
    <w:p w:rsidR="008D032C" w:rsidRPr="00672A20" w:rsidRDefault="008D032C" w:rsidP="008D032C"/>
    <w:p w:rsidR="008D032C" w:rsidRPr="00672A20" w:rsidRDefault="008D032C" w:rsidP="008D032C">
      <w:proofErr w:type="gramStart"/>
      <w:r w:rsidRPr="00672A20">
        <w:t>Threatened Species Section 2006.</w:t>
      </w:r>
      <w:proofErr w:type="gramEnd"/>
      <w:r w:rsidRPr="00672A20">
        <w:t xml:space="preserve"> </w:t>
      </w:r>
      <w:proofErr w:type="gramStart"/>
      <w:r w:rsidRPr="00672A20">
        <w:t>Threatened Tasmanian Eagles Recovery Plan 2006-2010.</w:t>
      </w:r>
      <w:proofErr w:type="gramEnd"/>
      <w:r w:rsidRPr="00672A20">
        <w:t xml:space="preserve"> Department of Primary Industries and Water, Tasmanian Government. Hobart. </w:t>
      </w:r>
    </w:p>
    <w:p w:rsidR="008D032C" w:rsidRPr="00672A20" w:rsidRDefault="008D032C" w:rsidP="008D032C"/>
    <w:p w:rsidR="008D032C" w:rsidRPr="00672A20" w:rsidRDefault="008D032C" w:rsidP="008D032C">
      <w:proofErr w:type="gramStart"/>
      <w:r w:rsidRPr="00672A20">
        <w:t>Threatened Species Section 2012.</w:t>
      </w:r>
      <w:proofErr w:type="gramEnd"/>
      <w:r w:rsidRPr="00672A20">
        <w:t xml:space="preserve"> </w:t>
      </w:r>
      <w:proofErr w:type="gramStart"/>
      <w:r w:rsidRPr="00672A20">
        <w:rPr>
          <w:i/>
        </w:rPr>
        <w:t>Threatened Species</w:t>
      </w:r>
      <w:r w:rsidRPr="00672A20">
        <w:t xml:space="preserve"> </w:t>
      </w:r>
      <w:r w:rsidRPr="00672A20">
        <w:rPr>
          <w:i/>
        </w:rPr>
        <w:t>Listing Statement – Tasmanian Azure Kingfisher – Ceyx azureus subsp. diemenensis</w:t>
      </w:r>
      <w:r w:rsidRPr="00672A20">
        <w:t>.</w:t>
      </w:r>
      <w:proofErr w:type="gramEnd"/>
      <w:r w:rsidRPr="00672A20">
        <w:t xml:space="preserve"> Department of Primary Industries, Parks, Water and Environment</w:t>
      </w:r>
      <w:r w:rsidR="00DB27DF" w:rsidRPr="00672A20">
        <w:t xml:space="preserve"> </w:t>
      </w:r>
    </w:p>
    <w:p w:rsidR="008D032C" w:rsidRPr="00672A20" w:rsidRDefault="008D032C" w:rsidP="008D032C"/>
    <w:p w:rsidR="008D032C" w:rsidRPr="00672A20" w:rsidRDefault="008D032C" w:rsidP="008D032C">
      <w:proofErr w:type="gramStart"/>
      <w:r w:rsidRPr="00672A20">
        <w:t>Threatened Species Section 2012b.</w:t>
      </w:r>
      <w:proofErr w:type="gramEnd"/>
      <w:r w:rsidRPr="00672A20">
        <w:t xml:space="preserve"> </w:t>
      </w:r>
      <w:r w:rsidRPr="00672A20">
        <w:rPr>
          <w:i/>
        </w:rPr>
        <w:t>Threatened Species</w:t>
      </w:r>
      <w:r w:rsidRPr="00672A20">
        <w:t xml:space="preserve"> </w:t>
      </w:r>
      <w:r w:rsidRPr="00672A20">
        <w:rPr>
          <w:i/>
        </w:rPr>
        <w:t xml:space="preserve">Listing Statement – Swift Parrot – </w:t>
      </w:r>
      <w:r w:rsidRPr="00672A20">
        <w:t>Lathamus discolor. Department of Primary Industries, Parks, Water and Environment, Tasmania.</w:t>
      </w:r>
    </w:p>
    <w:p w:rsidR="008D032C" w:rsidRPr="00672A20" w:rsidRDefault="008D032C" w:rsidP="008D032C"/>
    <w:p w:rsidR="008D032C" w:rsidRPr="00672A20" w:rsidRDefault="008D032C" w:rsidP="008D032C">
      <w:proofErr w:type="gramStart"/>
      <w:r w:rsidRPr="00672A20">
        <w:t>Threatened Species Section n.d. Swift Parrot Breeding Season Survey 2009/10.</w:t>
      </w:r>
      <w:proofErr w:type="gramEnd"/>
      <w:r w:rsidRPr="00672A20">
        <w:t xml:space="preserve"> </w:t>
      </w:r>
      <w:proofErr w:type="gramStart"/>
      <w:r w:rsidRPr="00672A20">
        <w:t>Biodiversity Conservation Branch.</w:t>
      </w:r>
      <w:proofErr w:type="gramEnd"/>
      <w:r w:rsidRPr="00672A20">
        <w:t xml:space="preserve"> </w:t>
      </w:r>
      <w:proofErr w:type="gramStart"/>
      <w:r w:rsidRPr="00672A20">
        <w:t>Department of Primary industries, Parks, Water and Environment.</w:t>
      </w:r>
      <w:proofErr w:type="gramEnd"/>
      <w:r w:rsidRPr="00672A20">
        <w:t xml:space="preserve"> </w:t>
      </w:r>
      <w:proofErr w:type="gramStart"/>
      <w:r w:rsidRPr="00672A20">
        <w:t>Tasmanian Government.</w:t>
      </w:r>
      <w:proofErr w:type="gramEnd"/>
      <w:r w:rsidRPr="00672A20">
        <w:t xml:space="preserve"> Source: http://www.dpiw.tas.gov.au/inter.nsf/Attachments/LJEM-7GKVQQ?open [Accessed 20 August 2012].</w:t>
      </w:r>
    </w:p>
    <w:p w:rsidR="008D032C" w:rsidRPr="00672A20" w:rsidRDefault="008D032C" w:rsidP="00B948B0"/>
    <w:p w:rsidR="00DB27DF" w:rsidRPr="00672A20" w:rsidRDefault="008D032C" w:rsidP="00DB27DF">
      <w:proofErr w:type="gramStart"/>
      <w:r w:rsidRPr="00672A20">
        <w:t>Threatened Species Section.</w:t>
      </w:r>
      <w:proofErr w:type="gramEnd"/>
      <w:r w:rsidRPr="00672A20">
        <w:t xml:space="preserve"> 2011.</w:t>
      </w:r>
      <w:r w:rsidRPr="00672A20">
        <w:rPr>
          <w:i/>
        </w:rPr>
        <w:t xml:space="preserve"> Barbarea australis Flora Recovery Plan</w:t>
      </w:r>
      <w:r w:rsidRPr="00672A20">
        <w:t xml:space="preserve">. Department of Primary </w:t>
      </w:r>
      <w:r w:rsidR="00DB27DF" w:rsidRPr="00672A20">
        <w:t>Industries, Parks, Water and Environment, Hobart.</w:t>
      </w:r>
    </w:p>
    <w:p w:rsidR="008D032C" w:rsidRPr="00672A20" w:rsidRDefault="008D032C" w:rsidP="00B948B0"/>
    <w:p w:rsidR="008D032C" w:rsidRPr="00672A20" w:rsidRDefault="008D032C" w:rsidP="008D032C">
      <w:proofErr w:type="gramStart"/>
      <w:r w:rsidRPr="00672A20">
        <w:t>Threatened Species Unit 2000.</w:t>
      </w:r>
      <w:proofErr w:type="gramEnd"/>
      <w:r w:rsidRPr="00672A20">
        <w:t xml:space="preserve"> </w:t>
      </w:r>
      <w:proofErr w:type="gramStart"/>
      <w:r w:rsidRPr="00672A20">
        <w:t>Threatened Species Listing Statement - Midland Greenhood Pterostylis commutata.</w:t>
      </w:r>
      <w:proofErr w:type="gramEnd"/>
      <w:r w:rsidRPr="00672A20">
        <w:t xml:space="preserve"> Department of Primary industries, Water and Environment, Tasmania</w:t>
      </w:r>
    </w:p>
    <w:p w:rsidR="008D032C" w:rsidRPr="00672A20" w:rsidRDefault="008D032C" w:rsidP="008D032C"/>
    <w:p w:rsidR="008D032C" w:rsidRPr="00672A20" w:rsidRDefault="008D032C" w:rsidP="008D032C">
      <w:proofErr w:type="gramStart"/>
      <w:r w:rsidRPr="00672A20">
        <w:t>Threatened Species Unit 2000b.</w:t>
      </w:r>
      <w:proofErr w:type="gramEnd"/>
      <w:r w:rsidRPr="00672A20">
        <w:t xml:space="preserve"> </w:t>
      </w:r>
      <w:proofErr w:type="gramStart"/>
      <w:r w:rsidRPr="00672A20">
        <w:rPr>
          <w:i/>
        </w:rPr>
        <w:t>Threatened Species</w:t>
      </w:r>
      <w:r w:rsidRPr="00672A20">
        <w:t xml:space="preserve"> </w:t>
      </w:r>
      <w:r w:rsidRPr="00672A20">
        <w:rPr>
          <w:i/>
        </w:rPr>
        <w:t>Listing Statement – Tapered Leek-orchid Prasophyllum apoxychilum</w:t>
      </w:r>
      <w:r w:rsidRPr="00672A20">
        <w:t>.</w:t>
      </w:r>
      <w:proofErr w:type="gramEnd"/>
      <w:r w:rsidRPr="00672A20">
        <w:t xml:space="preserve"> Department of Primary industries, Water and Environment</w:t>
      </w:r>
    </w:p>
    <w:p w:rsidR="00DB27DF" w:rsidRPr="00672A20" w:rsidRDefault="00DB27DF" w:rsidP="008D032C">
      <w:pPr>
        <w:autoSpaceDE w:val="0"/>
        <w:autoSpaceDN w:val="0"/>
        <w:adjustRightInd w:val="0"/>
      </w:pPr>
    </w:p>
    <w:p w:rsidR="008D032C" w:rsidRPr="00672A20" w:rsidRDefault="008D032C" w:rsidP="008D032C">
      <w:pPr>
        <w:autoSpaceDE w:val="0"/>
        <w:autoSpaceDN w:val="0"/>
        <w:adjustRightInd w:val="0"/>
      </w:pPr>
      <w:proofErr w:type="gramStart"/>
      <w:r w:rsidRPr="00672A20">
        <w:t>Threatened Species Unit 2001.</w:t>
      </w:r>
      <w:proofErr w:type="gramEnd"/>
      <w:r w:rsidRPr="00672A20">
        <w:t xml:space="preserve"> </w:t>
      </w:r>
      <w:proofErr w:type="gramStart"/>
      <w:r w:rsidRPr="00672A20">
        <w:rPr>
          <w:i/>
        </w:rPr>
        <w:t>Threatened Species</w:t>
      </w:r>
      <w:r w:rsidRPr="00672A20">
        <w:t xml:space="preserve"> </w:t>
      </w:r>
      <w:r w:rsidRPr="00672A20">
        <w:rPr>
          <w:i/>
        </w:rPr>
        <w:t>Listing Statement – Black-tipped Spider-orchid</w:t>
      </w:r>
      <w:r w:rsidRPr="00672A20">
        <w:t xml:space="preserve"> </w:t>
      </w:r>
      <w:r w:rsidRPr="00672A20">
        <w:rPr>
          <w:i/>
        </w:rPr>
        <w:t>Caladenia anthracina.</w:t>
      </w:r>
      <w:proofErr w:type="gramEnd"/>
      <w:r w:rsidRPr="00672A20">
        <w:t xml:space="preserve"> </w:t>
      </w:r>
      <w:proofErr w:type="gramStart"/>
      <w:r w:rsidRPr="00672A20">
        <w:t>Department of Primary industries, Water and Environment</w:t>
      </w:r>
      <w:r w:rsidRPr="00672A20">
        <w:rPr>
          <w:rFonts w:ascii="Times New Roman" w:hAnsi="Times New Roman"/>
          <w:sz w:val="21"/>
          <w:szCs w:val="21"/>
          <w:lang w:eastAsia="en-GB"/>
        </w:rPr>
        <w:t xml:space="preserve">, </w:t>
      </w:r>
      <w:r w:rsidRPr="00672A20">
        <w:t>Tasmania.</w:t>
      </w:r>
      <w:proofErr w:type="gramEnd"/>
    </w:p>
    <w:p w:rsidR="00DB27DF" w:rsidRPr="00672A20" w:rsidRDefault="00DB27DF" w:rsidP="008D032C">
      <w:pPr>
        <w:autoSpaceDE w:val="0"/>
        <w:autoSpaceDN w:val="0"/>
        <w:adjustRightInd w:val="0"/>
      </w:pPr>
    </w:p>
    <w:p w:rsidR="008D032C" w:rsidRPr="00672A20" w:rsidRDefault="008D032C" w:rsidP="008D032C">
      <w:pPr>
        <w:autoSpaceDE w:val="0"/>
        <w:autoSpaceDN w:val="0"/>
        <w:adjustRightInd w:val="0"/>
      </w:pPr>
      <w:proofErr w:type="gramStart"/>
      <w:r w:rsidRPr="00672A20">
        <w:t>Threatened Species Unit 2001b.</w:t>
      </w:r>
      <w:proofErr w:type="gramEnd"/>
      <w:r w:rsidRPr="00672A20">
        <w:t xml:space="preserve"> </w:t>
      </w:r>
      <w:proofErr w:type="gramStart"/>
      <w:r w:rsidRPr="00672A20">
        <w:rPr>
          <w:i/>
        </w:rPr>
        <w:t>Threatened Species</w:t>
      </w:r>
      <w:r w:rsidRPr="00672A20">
        <w:t xml:space="preserve"> </w:t>
      </w:r>
      <w:r w:rsidRPr="00672A20">
        <w:rPr>
          <w:i/>
        </w:rPr>
        <w:t>Listing Statement – Green and Golden Frog</w:t>
      </w:r>
      <w:r w:rsidRPr="00672A20">
        <w:t xml:space="preserve"> </w:t>
      </w:r>
      <w:r w:rsidRPr="00672A20">
        <w:rPr>
          <w:i/>
        </w:rPr>
        <w:t>Litoria raniformis.</w:t>
      </w:r>
      <w:proofErr w:type="gramEnd"/>
      <w:r w:rsidRPr="00672A20">
        <w:t xml:space="preserve"> </w:t>
      </w:r>
      <w:proofErr w:type="gramStart"/>
      <w:r w:rsidRPr="00672A20">
        <w:t>Department of Primary industries, Water and Environment</w:t>
      </w:r>
      <w:r w:rsidRPr="00672A20">
        <w:rPr>
          <w:rFonts w:ascii="Times New Roman" w:hAnsi="Times New Roman"/>
          <w:sz w:val="21"/>
          <w:szCs w:val="21"/>
          <w:lang w:eastAsia="en-GB"/>
        </w:rPr>
        <w:t xml:space="preserve">, </w:t>
      </w:r>
      <w:r w:rsidRPr="00672A20">
        <w:t>Tasmania.</w:t>
      </w:r>
      <w:proofErr w:type="gramEnd"/>
    </w:p>
    <w:p w:rsidR="00DB27DF" w:rsidRPr="00672A20" w:rsidRDefault="00DB27DF" w:rsidP="008D032C">
      <w:pPr>
        <w:autoSpaceDE w:val="0"/>
        <w:autoSpaceDN w:val="0"/>
        <w:adjustRightInd w:val="0"/>
      </w:pPr>
    </w:p>
    <w:p w:rsidR="008D032C" w:rsidRPr="00672A20" w:rsidRDefault="008D032C" w:rsidP="008D032C">
      <w:pPr>
        <w:autoSpaceDE w:val="0"/>
        <w:autoSpaceDN w:val="0"/>
        <w:adjustRightInd w:val="0"/>
      </w:pPr>
      <w:proofErr w:type="gramStart"/>
      <w:r w:rsidRPr="00672A20">
        <w:t>Threatened Species Unit 2003.</w:t>
      </w:r>
      <w:proofErr w:type="gramEnd"/>
      <w:r w:rsidRPr="00672A20">
        <w:t xml:space="preserve"> </w:t>
      </w:r>
      <w:proofErr w:type="gramStart"/>
      <w:r w:rsidRPr="00672A20">
        <w:rPr>
          <w:i/>
        </w:rPr>
        <w:t>Threatened Species</w:t>
      </w:r>
      <w:r w:rsidRPr="00672A20">
        <w:t xml:space="preserve"> </w:t>
      </w:r>
      <w:r w:rsidRPr="00672A20">
        <w:rPr>
          <w:i/>
        </w:rPr>
        <w:t>Listing Statement – Curly Sedge Carex tasmanica</w:t>
      </w:r>
      <w:r w:rsidRPr="00672A20">
        <w:t>.</w:t>
      </w:r>
      <w:proofErr w:type="gramEnd"/>
      <w:r w:rsidRPr="00672A20">
        <w:t xml:space="preserve"> </w:t>
      </w:r>
      <w:proofErr w:type="gramStart"/>
      <w:r w:rsidRPr="00672A20">
        <w:t>Department of Primary industries, Water and Environment</w:t>
      </w:r>
      <w:r w:rsidRPr="00672A20">
        <w:rPr>
          <w:rFonts w:ascii="Times New Roman" w:hAnsi="Times New Roman"/>
          <w:sz w:val="21"/>
          <w:szCs w:val="21"/>
          <w:lang w:eastAsia="en-GB"/>
        </w:rPr>
        <w:t xml:space="preserve">, </w:t>
      </w:r>
      <w:r w:rsidRPr="00672A20">
        <w:t>Tasmania.</w:t>
      </w:r>
      <w:proofErr w:type="gramEnd"/>
    </w:p>
    <w:p w:rsidR="00DB27DF" w:rsidRPr="00672A20" w:rsidRDefault="00DB27DF" w:rsidP="008D032C">
      <w:pPr>
        <w:autoSpaceDE w:val="0"/>
        <w:autoSpaceDN w:val="0"/>
        <w:adjustRightInd w:val="0"/>
      </w:pPr>
    </w:p>
    <w:p w:rsidR="008D032C" w:rsidRPr="00672A20" w:rsidRDefault="008D032C" w:rsidP="008D032C">
      <w:pPr>
        <w:autoSpaceDE w:val="0"/>
        <w:autoSpaceDN w:val="0"/>
        <w:adjustRightInd w:val="0"/>
        <w:rPr>
          <w:rFonts w:ascii="Times New Roman" w:hAnsi="Times New Roman"/>
          <w:i/>
          <w:iCs/>
          <w:sz w:val="21"/>
          <w:szCs w:val="21"/>
          <w:lang w:eastAsia="en-GB"/>
        </w:rPr>
      </w:pPr>
      <w:proofErr w:type="gramStart"/>
      <w:r w:rsidRPr="00672A20">
        <w:t xml:space="preserve">Threatened Species Unit 2003b </w:t>
      </w:r>
      <w:r w:rsidRPr="00672A20">
        <w:rPr>
          <w:i/>
        </w:rPr>
        <w:t>Threatened Species</w:t>
      </w:r>
      <w:r w:rsidRPr="00672A20">
        <w:t xml:space="preserve"> </w:t>
      </w:r>
      <w:r w:rsidRPr="00672A20">
        <w:rPr>
          <w:i/>
        </w:rPr>
        <w:t>Listing Statement – Soft Peppercress Lepidium hyssopifolium</w:t>
      </w:r>
      <w:r w:rsidRPr="00672A20">
        <w:t>.</w:t>
      </w:r>
      <w:proofErr w:type="gramEnd"/>
      <w:r w:rsidRPr="00672A20">
        <w:t xml:space="preserve"> </w:t>
      </w:r>
      <w:proofErr w:type="gramStart"/>
      <w:r w:rsidRPr="00672A20">
        <w:t>Department of Primary industries, Water and Environment</w:t>
      </w:r>
      <w:r w:rsidRPr="00672A20">
        <w:rPr>
          <w:rFonts w:ascii="Times New Roman" w:hAnsi="Times New Roman"/>
          <w:sz w:val="21"/>
          <w:szCs w:val="21"/>
          <w:lang w:eastAsia="en-GB"/>
        </w:rPr>
        <w:t xml:space="preserve">, </w:t>
      </w:r>
      <w:r w:rsidRPr="00672A20">
        <w:t>Tasmania.</w:t>
      </w:r>
      <w:proofErr w:type="gramEnd"/>
    </w:p>
    <w:p w:rsidR="00DB27DF" w:rsidRPr="00672A20" w:rsidRDefault="00DB27DF"/>
    <w:p w:rsidR="008D032C" w:rsidRPr="00672A20" w:rsidRDefault="008D032C">
      <w:proofErr w:type="gramStart"/>
      <w:r w:rsidRPr="00672A20">
        <w:lastRenderedPageBreak/>
        <w:t>Threatened Species Unit.</w:t>
      </w:r>
      <w:proofErr w:type="gramEnd"/>
      <w:r w:rsidRPr="00672A20">
        <w:t xml:space="preserve"> 2008. </w:t>
      </w:r>
      <w:r w:rsidRPr="00672A20">
        <w:rPr>
          <w:i/>
        </w:rPr>
        <w:t xml:space="preserve">Dianella amoena. </w:t>
      </w:r>
      <w:proofErr w:type="gramStart"/>
      <w:r w:rsidRPr="00672A20">
        <w:t>February.</w:t>
      </w:r>
      <w:proofErr w:type="gramEnd"/>
      <w:r w:rsidRPr="00672A20">
        <w:rPr>
          <w:i/>
        </w:rPr>
        <w:t xml:space="preserve"> </w:t>
      </w:r>
      <w:proofErr w:type="gramStart"/>
      <w:r w:rsidRPr="00672A20">
        <w:t>Department of Primary Industries and Water, Hobart, Tasmania.</w:t>
      </w:r>
      <w:proofErr w:type="gramEnd"/>
      <w:r w:rsidRPr="00672A20">
        <w:t xml:space="preserve"> </w:t>
      </w:r>
    </w:p>
    <w:p w:rsidR="00DB27DF" w:rsidRPr="00672A20" w:rsidRDefault="00DB27DF"/>
    <w:p w:rsidR="008D032C" w:rsidRPr="00672A20" w:rsidRDefault="008D032C">
      <w:proofErr w:type="gramStart"/>
      <w:r w:rsidRPr="00672A20">
        <w:t>TSSC.</w:t>
      </w:r>
      <w:proofErr w:type="gramEnd"/>
      <w:r w:rsidRPr="00672A20">
        <w:t xml:space="preserve"> </w:t>
      </w:r>
      <w:proofErr w:type="gramStart"/>
      <w:r w:rsidRPr="00672A20">
        <w:t>2008a. Advice to the Minister for the Environment, Heritage and the Arts from the Threatened Species Scientific Committee (the Committee) on an Amendment to the List of Threatened Ecological Communities under the Environment Protection and Biodiversity Conservation Act 1999 (EPBC Act).</w:t>
      </w:r>
      <w:proofErr w:type="gramEnd"/>
      <w:r w:rsidRPr="00672A20">
        <w:t xml:space="preserve"> </w:t>
      </w:r>
      <w:proofErr w:type="gramStart"/>
      <w:r w:rsidRPr="00672A20">
        <w:t>A WWW publication accessed on 19 December 2012 at http://www.environment.gov.au/</w:t>
      </w:r>
      <w:r w:rsidRPr="00672A20">
        <w:br/>
        <w:t>biodiversity/threatened/communities/pubs/74-listing-advice.pdf.</w:t>
      </w:r>
      <w:proofErr w:type="gramEnd"/>
      <w:r w:rsidRPr="00672A20">
        <w:t xml:space="preserve"> </w:t>
      </w:r>
      <w:proofErr w:type="gramStart"/>
      <w:r w:rsidRPr="00672A20">
        <w:t>Threatened Species Scientific Committee, Australia.</w:t>
      </w:r>
      <w:proofErr w:type="gramEnd"/>
      <w:r w:rsidRPr="00672A20">
        <w:t xml:space="preserve"> </w:t>
      </w:r>
    </w:p>
    <w:p w:rsidR="00DB27DF" w:rsidRPr="00672A20" w:rsidRDefault="00DB27DF" w:rsidP="005E4906"/>
    <w:p w:rsidR="008D032C" w:rsidRPr="00672A20" w:rsidRDefault="008D032C" w:rsidP="005E4906">
      <w:proofErr w:type="gramStart"/>
      <w:r w:rsidRPr="00672A20">
        <w:t>TSSC.</w:t>
      </w:r>
      <w:proofErr w:type="gramEnd"/>
      <w:r w:rsidRPr="00672A20">
        <w:t xml:space="preserve"> </w:t>
      </w:r>
      <w:proofErr w:type="gramStart"/>
      <w:r w:rsidRPr="00672A20">
        <w:t>2008b. Advice to the Minister for the Environment, Heritage and the Arts from the Threatened Species Scientific Committee (the Committee) on Amendments to the list of Threatened Species under the Environment Protection and Biodiversity Conservation Act 1999 (EPBC Act).</w:t>
      </w:r>
      <w:proofErr w:type="gramEnd"/>
      <w:r w:rsidRPr="00672A20">
        <w:t xml:space="preserve"> </w:t>
      </w:r>
      <w:proofErr w:type="gramStart"/>
      <w:r w:rsidRPr="00672A20">
        <w:t>A WWW publication accessed on 19 December 2012 at http://www.environment.gov.au/</w:t>
      </w:r>
      <w:r w:rsidRPr="00672A20">
        <w:br/>
        <w:t>biodiversity/threatened/species/pubs/64971-listing-advice.pdf.</w:t>
      </w:r>
      <w:proofErr w:type="gramEnd"/>
      <w:r w:rsidRPr="00672A20">
        <w:t xml:space="preserve"> </w:t>
      </w:r>
      <w:proofErr w:type="gramStart"/>
      <w:r w:rsidRPr="00672A20">
        <w:t>Threatened Species Scientific Committee, Australia.</w:t>
      </w:r>
      <w:proofErr w:type="gramEnd"/>
    </w:p>
    <w:p w:rsidR="00DB27DF" w:rsidRPr="00672A20" w:rsidRDefault="00DB27DF" w:rsidP="00B948B0"/>
    <w:p w:rsidR="008D032C" w:rsidRPr="00672A20" w:rsidRDefault="008D032C" w:rsidP="00B948B0">
      <w:r w:rsidRPr="00672A20">
        <w:t xml:space="preserve">Tumino, M. 2010. </w:t>
      </w:r>
      <w:r w:rsidRPr="00672A20">
        <w:rPr>
          <w:i/>
        </w:rPr>
        <w:t>National Recovery Plan for the Basalt Peppercress Lepidium hyssopifolium</w:t>
      </w:r>
      <w:r w:rsidRPr="00672A20">
        <w:t xml:space="preserve">. </w:t>
      </w:r>
      <w:proofErr w:type="gramStart"/>
      <w:r w:rsidRPr="00672A20">
        <w:t>Department of Sustainability and Environment, Melbourne.</w:t>
      </w:r>
      <w:proofErr w:type="gramEnd"/>
    </w:p>
    <w:p w:rsidR="00DB27DF" w:rsidRPr="00672A20" w:rsidRDefault="00DB27DF" w:rsidP="008D032C"/>
    <w:p w:rsidR="008D032C" w:rsidRPr="00672A20" w:rsidRDefault="008D032C" w:rsidP="008D032C">
      <w:r w:rsidRPr="00672A20">
        <w:t xml:space="preserve">Tumino, T. 2010. </w:t>
      </w:r>
      <w:r w:rsidRPr="00672A20">
        <w:rPr>
          <w:i/>
        </w:rPr>
        <w:t>National Recovery Plan for the Basalt Peppercress Lepidium hyssopifolium</w:t>
      </w:r>
      <w:r w:rsidRPr="00672A20">
        <w:t>. The State of Victoria, Department of Sustainability and Environment: East Melbourne. Source: http://www.environment.gov.au/biodiversity/threatened/publications/recovery/pubs/lepidium-hyssopifolium.pdf [Accessed 21 April 2011].</w:t>
      </w:r>
    </w:p>
    <w:p w:rsidR="00DB27DF" w:rsidRPr="00672A20" w:rsidRDefault="00DB27DF" w:rsidP="008D032C"/>
    <w:p w:rsidR="008D032C" w:rsidRPr="00672A20" w:rsidRDefault="008D032C" w:rsidP="008D032C">
      <w:r w:rsidRPr="00672A20">
        <w:t>Webster A.E. 2001. An Archaeological Survey of the Langloh Colliery site, Hamilton, Tasmania. Report submitted to Mineral Resources Tasmania.</w:t>
      </w:r>
    </w:p>
    <w:p w:rsidR="00DB27DF" w:rsidRPr="00672A20" w:rsidRDefault="00DB27DF" w:rsidP="00DF5D9B">
      <w:pPr>
        <w:rPr>
          <w:i/>
        </w:rPr>
      </w:pPr>
    </w:p>
    <w:p w:rsidR="00977E7E" w:rsidRPr="00672A20" w:rsidRDefault="00977E7E">
      <w:pPr>
        <w:pStyle w:val="Heading2"/>
      </w:pPr>
      <w:r w:rsidRPr="00672A20">
        <w:t>7.2 Reliability and date of information</w:t>
      </w:r>
    </w:p>
    <w:p w:rsidR="00E30D67" w:rsidRPr="00672A20" w:rsidRDefault="00E30D67" w:rsidP="00E30D67">
      <w:r w:rsidRPr="00672A20">
        <w:t>The information presented here is the most recent available for the project area</w:t>
      </w:r>
      <w:r w:rsidR="00E461C2" w:rsidRPr="00672A20">
        <w:t xml:space="preserve"> and based on a desktop review undertaken in </w:t>
      </w:r>
      <w:r w:rsidR="0044445E" w:rsidRPr="00672A20">
        <w:t>2012</w:t>
      </w:r>
      <w:r w:rsidRPr="00672A20">
        <w:t xml:space="preserve">. These sources include: </w:t>
      </w:r>
    </w:p>
    <w:p w:rsidR="00E30D67" w:rsidRPr="00672A20" w:rsidRDefault="00E30D67" w:rsidP="00E30D67">
      <w:r w:rsidRPr="00672A20">
        <w:t>•</w:t>
      </w:r>
      <w:r w:rsidRPr="00672A20">
        <w:tab/>
      </w:r>
      <w:r w:rsidR="00DB27DF" w:rsidRPr="00672A20">
        <w:t xml:space="preserve">DSEWPaC </w:t>
      </w:r>
      <w:r w:rsidRPr="00672A20">
        <w:t>EPBC Act protected matters databa</w:t>
      </w:r>
      <w:r w:rsidR="00C615A9" w:rsidRPr="00672A20">
        <w:t>se</w:t>
      </w:r>
    </w:p>
    <w:p w:rsidR="00E30D67" w:rsidRPr="00672A20" w:rsidRDefault="00E30D67" w:rsidP="00E30D67">
      <w:r w:rsidRPr="00672A20">
        <w:t>•</w:t>
      </w:r>
      <w:r w:rsidRPr="00672A20">
        <w:tab/>
      </w:r>
      <w:r w:rsidR="00C615A9" w:rsidRPr="00672A20">
        <w:t>published scientific literature.</w:t>
      </w:r>
    </w:p>
    <w:p w:rsidR="00977E7E" w:rsidRPr="00672A20" w:rsidRDefault="00977E7E">
      <w:pPr>
        <w:pStyle w:val="Heading2"/>
      </w:pPr>
      <w:r w:rsidRPr="00672A20">
        <w:t>7.3 Attachments</w:t>
      </w:r>
    </w:p>
    <w:p w:rsidR="00176777" w:rsidRPr="00672A20" w:rsidRDefault="00176777" w:rsidP="00176777">
      <w:pPr>
        <w:pStyle w:val="Caption"/>
      </w:pPr>
      <w:r w:rsidRPr="00672A20">
        <w:t xml:space="preserve">Figure </w:t>
      </w:r>
      <w:r w:rsidRPr="00672A20">
        <w:fldChar w:fldCharType="begin"/>
      </w:r>
      <w:r w:rsidRPr="00672A20">
        <w:instrText xml:space="preserve"> SEQ Figure \* ARABIC </w:instrText>
      </w:r>
      <w:r w:rsidRPr="00672A20">
        <w:fldChar w:fldCharType="separate"/>
      </w:r>
      <w:r w:rsidR="00816881">
        <w:rPr>
          <w:noProof/>
        </w:rPr>
        <w:t>1</w:t>
      </w:r>
      <w:r w:rsidRPr="00672A20">
        <w:fldChar w:fldCharType="end"/>
      </w:r>
      <w:r w:rsidRPr="00672A20">
        <w:t xml:space="preserve">: </w:t>
      </w:r>
      <w:proofErr w:type="spellStart"/>
      <w:r>
        <w:t>Langloh</w:t>
      </w:r>
      <w:proofErr w:type="spellEnd"/>
      <w:r>
        <w:t xml:space="preserve"> Coal </w:t>
      </w:r>
      <w:r w:rsidRPr="00672A20">
        <w:t>Project Location</w:t>
      </w:r>
    </w:p>
    <w:p w:rsidR="00176777" w:rsidRDefault="00176777" w:rsidP="00176777">
      <w:pPr>
        <w:pStyle w:val="Caption"/>
      </w:pPr>
      <w:r w:rsidRPr="00672A20">
        <w:t xml:space="preserve">Figure </w:t>
      </w:r>
      <w:r w:rsidRPr="00672A20">
        <w:fldChar w:fldCharType="begin"/>
      </w:r>
      <w:r w:rsidRPr="00672A20">
        <w:instrText xml:space="preserve"> SEQ Figure \* ARABIC </w:instrText>
      </w:r>
      <w:r w:rsidRPr="00672A20">
        <w:fldChar w:fldCharType="separate"/>
      </w:r>
      <w:r w:rsidR="00816881">
        <w:rPr>
          <w:noProof/>
        </w:rPr>
        <w:t>2</w:t>
      </w:r>
      <w:r w:rsidRPr="00672A20">
        <w:fldChar w:fldCharType="end"/>
      </w:r>
      <w:r w:rsidRPr="00672A20">
        <w:t xml:space="preserve">: Allotments Subject to this Referral </w:t>
      </w:r>
      <w:r>
        <w:t xml:space="preserve"> </w:t>
      </w:r>
    </w:p>
    <w:p w:rsidR="00176777" w:rsidRPr="00672A20" w:rsidRDefault="00176777" w:rsidP="00176777">
      <w:pPr>
        <w:pStyle w:val="Caption"/>
      </w:pPr>
      <w:r w:rsidRPr="00672A20">
        <w:t xml:space="preserve">Figure </w:t>
      </w:r>
      <w:r w:rsidRPr="00672A20">
        <w:fldChar w:fldCharType="begin"/>
      </w:r>
      <w:r w:rsidRPr="00672A20">
        <w:instrText xml:space="preserve"> SEQ Figure \* ARABIC </w:instrText>
      </w:r>
      <w:r w:rsidRPr="00672A20">
        <w:fldChar w:fldCharType="separate"/>
      </w:r>
      <w:r w:rsidR="00816881">
        <w:rPr>
          <w:noProof/>
        </w:rPr>
        <w:t>3</w:t>
      </w:r>
      <w:r w:rsidRPr="00672A20">
        <w:fldChar w:fldCharType="end"/>
      </w:r>
      <w:r w:rsidRPr="00672A20">
        <w:t xml:space="preserve">: Proposed </w:t>
      </w:r>
      <w:r>
        <w:t>Site Layout</w:t>
      </w:r>
    </w:p>
    <w:p w:rsidR="00176777" w:rsidRPr="00672A20" w:rsidRDefault="00176777" w:rsidP="00176777">
      <w:pPr>
        <w:pStyle w:val="Caption"/>
      </w:pPr>
      <w:r w:rsidRPr="00672A20">
        <w:t xml:space="preserve">Figure </w:t>
      </w:r>
      <w:r w:rsidRPr="00672A20">
        <w:fldChar w:fldCharType="begin"/>
      </w:r>
      <w:r w:rsidRPr="00672A20">
        <w:instrText xml:space="preserve"> SEQ Figure \* ARABIC </w:instrText>
      </w:r>
      <w:r w:rsidRPr="00672A20">
        <w:fldChar w:fldCharType="separate"/>
      </w:r>
      <w:r w:rsidR="00816881">
        <w:rPr>
          <w:noProof/>
        </w:rPr>
        <w:t>4</w:t>
      </w:r>
      <w:r w:rsidRPr="00672A20">
        <w:fldChar w:fldCharType="end"/>
      </w:r>
      <w:r w:rsidRPr="00672A20">
        <w:t xml:space="preserve">: </w:t>
      </w:r>
      <w:r>
        <w:t xml:space="preserve">Mapped Distribution Of </w:t>
      </w:r>
      <w:proofErr w:type="spellStart"/>
      <w:r>
        <w:t>Tasveg</w:t>
      </w:r>
      <w:proofErr w:type="spellEnd"/>
      <w:r>
        <w:t xml:space="preserve"> Vegetation Communities (Harris And Kitchener 2005) - D</w:t>
      </w:r>
      <w:r w:rsidR="000E6CFA">
        <w:t>RA</w:t>
      </w:r>
    </w:p>
    <w:p w:rsidR="00176777" w:rsidRDefault="00176777" w:rsidP="00176777">
      <w:pPr>
        <w:pStyle w:val="Caption"/>
      </w:pPr>
      <w:r w:rsidRPr="00672A20">
        <w:t xml:space="preserve">Figure </w:t>
      </w:r>
      <w:r w:rsidRPr="00672A20">
        <w:fldChar w:fldCharType="begin"/>
      </w:r>
      <w:r w:rsidRPr="00672A20">
        <w:instrText xml:space="preserve"> SEQ Figure \* ARABIC </w:instrText>
      </w:r>
      <w:r w:rsidRPr="00672A20">
        <w:fldChar w:fldCharType="separate"/>
      </w:r>
      <w:r w:rsidR="00816881">
        <w:rPr>
          <w:noProof/>
        </w:rPr>
        <w:t>5</w:t>
      </w:r>
      <w:r w:rsidRPr="00672A20">
        <w:fldChar w:fldCharType="end"/>
      </w:r>
      <w:r w:rsidRPr="00672A20">
        <w:t xml:space="preserve">: Natural Values Atlas </w:t>
      </w:r>
      <w:r>
        <w:t xml:space="preserve">(NVA) </w:t>
      </w:r>
      <w:r w:rsidRPr="00672A20">
        <w:t>Flora and Fauna Records – Threatened Species (DRA 5 km)</w:t>
      </w:r>
    </w:p>
    <w:p w:rsidR="00977E7E" w:rsidRPr="00672A20" w:rsidRDefault="00176777" w:rsidP="00176777">
      <w:pPr>
        <w:pStyle w:val="Caption"/>
      </w:pPr>
      <w:r>
        <w:t xml:space="preserve">Figure </w:t>
      </w:r>
      <w:r>
        <w:fldChar w:fldCharType="begin"/>
      </w:r>
      <w:r>
        <w:instrText xml:space="preserve"> SEQ Figure \* ARABIC </w:instrText>
      </w:r>
      <w:r>
        <w:fldChar w:fldCharType="separate"/>
      </w:r>
      <w:r w:rsidR="00816881">
        <w:rPr>
          <w:noProof/>
        </w:rPr>
        <w:t>6</w:t>
      </w:r>
      <w:r>
        <w:fldChar w:fldCharType="end"/>
      </w:r>
      <w:r>
        <w:t xml:space="preserve">: Registered Aboriginal Heritage Sites Within 10 km Of The Study Area </w:t>
      </w:r>
    </w:p>
    <w:tbl>
      <w:tblPr>
        <w:tblW w:w="9606" w:type="dxa"/>
        <w:tblLayout w:type="fixed"/>
        <w:tblLook w:val="01E0" w:firstRow="1" w:lastRow="1" w:firstColumn="1" w:lastColumn="1" w:noHBand="0" w:noVBand="0"/>
      </w:tblPr>
      <w:tblGrid>
        <w:gridCol w:w="1951"/>
        <w:gridCol w:w="4111"/>
        <w:gridCol w:w="992"/>
        <w:gridCol w:w="2552"/>
      </w:tblGrid>
      <w:tr w:rsidR="00977E7E" w:rsidRPr="00672A20">
        <w:tc>
          <w:tcPr>
            <w:tcW w:w="1951" w:type="dxa"/>
            <w:tcBorders>
              <w:bottom w:val="single" w:sz="4" w:space="0" w:color="auto"/>
            </w:tcBorders>
          </w:tcPr>
          <w:p w:rsidR="00977E7E" w:rsidRPr="00672A20" w:rsidRDefault="00977E7E">
            <w:pPr>
              <w:pStyle w:val="Heading3"/>
            </w:pPr>
          </w:p>
        </w:tc>
        <w:tc>
          <w:tcPr>
            <w:tcW w:w="4111" w:type="dxa"/>
            <w:tcBorders>
              <w:bottom w:val="single" w:sz="4" w:space="0" w:color="auto"/>
              <w:right w:val="single" w:sz="4" w:space="0" w:color="auto"/>
            </w:tcBorders>
          </w:tcPr>
          <w:p w:rsidR="00977E7E" w:rsidRPr="00672A20" w:rsidRDefault="00977E7E">
            <w:pPr>
              <w:pStyle w:val="guidewspace"/>
            </w:pPr>
          </w:p>
        </w:tc>
        <w:tc>
          <w:tcPr>
            <w:tcW w:w="992" w:type="dxa"/>
            <w:tcBorders>
              <w:top w:val="single" w:sz="4" w:space="0" w:color="auto"/>
              <w:bottom w:val="single" w:sz="4" w:space="0" w:color="auto"/>
              <w:right w:val="single" w:sz="4" w:space="0" w:color="auto"/>
            </w:tcBorders>
          </w:tcPr>
          <w:p w:rsidR="00977E7E" w:rsidRPr="00672A20" w:rsidRDefault="00977E7E">
            <w:pPr>
              <w:jc w:val="center"/>
              <w:rPr>
                <w:sz w:val="36"/>
                <w:szCs w:val="36"/>
              </w:rPr>
            </w:pPr>
            <w:r w:rsidRPr="00672A20">
              <w:rPr>
                <w:sz w:val="36"/>
                <w:szCs w:val="36"/>
              </w:rPr>
              <w:sym w:font="Wingdings" w:char="F0FC"/>
            </w:r>
            <w:r w:rsidRPr="00672A20">
              <w:rPr>
                <w:sz w:val="36"/>
                <w:szCs w:val="36"/>
              </w:rPr>
              <w:t xml:space="preserve"> </w:t>
            </w:r>
            <w:r w:rsidRPr="00672A20">
              <w:rPr>
                <w:sz w:val="20"/>
              </w:rPr>
              <w:t>attached</w:t>
            </w:r>
          </w:p>
        </w:tc>
        <w:tc>
          <w:tcPr>
            <w:tcW w:w="2552" w:type="dxa"/>
            <w:tcBorders>
              <w:top w:val="single" w:sz="4" w:space="0" w:color="auto"/>
              <w:left w:val="single" w:sz="4" w:space="0" w:color="auto"/>
              <w:bottom w:val="single" w:sz="4" w:space="0" w:color="auto"/>
              <w:right w:val="single" w:sz="4" w:space="0" w:color="auto"/>
            </w:tcBorders>
            <w:vAlign w:val="bottom"/>
          </w:tcPr>
          <w:p w:rsidR="00977E7E" w:rsidRPr="00672A20" w:rsidRDefault="00977E7E">
            <w:pPr>
              <w:jc w:val="center"/>
              <w:rPr>
                <w:sz w:val="20"/>
              </w:rPr>
            </w:pPr>
            <w:r w:rsidRPr="00672A20">
              <w:rPr>
                <w:sz w:val="20"/>
              </w:rPr>
              <w:t>Title of attachment(s)</w:t>
            </w:r>
          </w:p>
        </w:tc>
      </w:tr>
      <w:tr w:rsidR="00977E7E" w:rsidRPr="00672A20">
        <w:tc>
          <w:tcPr>
            <w:tcW w:w="1951" w:type="dxa"/>
            <w:tcBorders>
              <w:top w:val="single" w:sz="4" w:space="0" w:color="auto"/>
            </w:tcBorders>
          </w:tcPr>
          <w:p w:rsidR="00977E7E" w:rsidRPr="00672A20" w:rsidRDefault="00977E7E">
            <w:pPr>
              <w:pStyle w:val="Heading3"/>
            </w:pPr>
            <w:r w:rsidRPr="00672A20">
              <w:t>You must attach</w:t>
            </w:r>
          </w:p>
          <w:p w:rsidR="00977E7E" w:rsidRPr="00672A20" w:rsidRDefault="00977E7E">
            <w:pPr>
              <w:pStyle w:val="Heading3"/>
            </w:pPr>
          </w:p>
        </w:tc>
        <w:tc>
          <w:tcPr>
            <w:tcW w:w="4111" w:type="dxa"/>
            <w:tcBorders>
              <w:top w:val="single" w:sz="4" w:space="0" w:color="auto"/>
              <w:bottom w:val="single" w:sz="4" w:space="0" w:color="auto"/>
              <w:right w:val="single" w:sz="4" w:space="0" w:color="auto"/>
            </w:tcBorders>
          </w:tcPr>
          <w:p w:rsidR="00977E7E" w:rsidRPr="00672A20" w:rsidRDefault="00977E7E">
            <w:pPr>
              <w:pStyle w:val="guidewspace"/>
            </w:pPr>
            <w:r w:rsidRPr="00672A20">
              <w:t>figures, maps or aerial photographs showing the project locality (section 1)</w:t>
            </w:r>
          </w:p>
        </w:tc>
        <w:tc>
          <w:tcPr>
            <w:tcW w:w="992" w:type="dxa"/>
            <w:tcBorders>
              <w:top w:val="single" w:sz="4" w:space="0" w:color="auto"/>
              <w:bottom w:val="single" w:sz="4" w:space="0" w:color="auto"/>
              <w:right w:val="single" w:sz="4" w:space="0" w:color="auto"/>
            </w:tcBorders>
          </w:tcPr>
          <w:p w:rsidR="00977E7E" w:rsidRPr="00672A20" w:rsidRDefault="0044445E">
            <w:r w:rsidRPr="00672A20">
              <w:rPr>
                <w:sz w:val="36"/>
                <w:szCs w:val="36"/>
              </w:rPr>
              <w:sym w:font="Wingdings" w:char="F0FC"/>
            </w:r>
          </w:p>
        </w:tc>
        <w:tc>
          <w:tcPr>
            <w:tcW w:w="2552" w:type="dxa"/>
            <w:tcBorders>
              <w:top w:val="single" w:sz="4" w:space="0" w:color="auto"/>
              <w:left w:val="single" w:sz="4" w:space="0" w:color="auto"/>
              <w:bottom w:val="single" w:sz="4" w:space="0" w:color="auto"/>
              <w:right w:val="single" w:sz="4" w:space="0" w:color="auto"/>
            </w:tcBorders>
          </w:tcPr>
          <w:p w:rsidR="00176777" w:rsidRPr="00672A20" w:rsidRDefault="00176777" w:rsidP="00176777">
            <w:r w:rsidRPr="00672A20">
              <w:t xml:space="preserve">Figure </w:t>
            </w:r>
            <w:r>
              <w:t>1</w:t>
            </w:r>
            <w:r w:rsidRPr="00672A20">
              <w:t>: Project Location</w:t>
            </w:r>
          </w:p>
          <w:p w:rsidR="00176777" w:rsidRPr="00672A20" w:rsidRDefault="00176777" w:rsidP="00176777">
            <w:r w:rsidRPr="00672A20">
              <w:t>Figure</w:t>
            </w:r>
            <w:r>
              <w:t>2</w:t>
            </w:r>
            <w:r w:rsidRPr="00672A20">
              <w:t>: Allotments Subject to this Referral Figure</w:t>
            </w:r>
            <w:r>
              <w:t>3</w:t>
            </w:r>
            <w:r w:rsidRPr="00672A20">
              <w:t xml:space="preserve">: Proposed Mine Layout and Mine Plan </w:t>
            </w:r>
          </w:p>
          <w:p w:rsidR="00176777" w:rsidRPr="00672A20" w:rsidRDefault="00176777" w:rsidP="00176777">
            <w:r w:rsidRPr="00672A20">
              <w:t>Figure</w:t>
            </w:r>
            <w:r>
              <w:t>4</w:t>
            </w:r>
            <w:r w:rsidRPr="00672A20">
              <w:t>: Mapped Distribution of TASVEG Vegetation Communities</w:t>
            </w:r>
          </w:p>
          <w:p w:rsidR="00176777" w:rsidRPr="00672A20" w:rsidRDefault="00176777" w:rsidP="00176777">
            <w:r w:rsidRPr="00672A20">
              <w:t xml:space="preserve">Figure </w:t>
            </w:r>
            <w:r>
              <w:t>5</w:t>
            </w:r>
            <w:r w:rsidRPr="00672A20">
              <w:t>: Natural Values Atlas Flora and Fauna Records – Threatened Species (DRA 5 km)</w:t>
            </w:r>
          </w:p>
          <w:p w:rsidR="00954451" w:rsidRPr="00672A20" w:rsidRDefault="00954451"/>
        </w:tc>
      </w:tr>
      <w:tr w:rsidR="00977E7E" w:rsidRPr="00672A20">
        <w:tc>
          <w:tcPr>
            <w:tcW w:w="1951" w:type="dxa"/>
          </w:tcPr>
          <w:p w:rsidR="00977E7E" w:rsidRPr="00672A20" w:rsidRDefault="00977E7E">
            <w:pPr>
              <w:pStyle w:val="tickbox"/>
            </w:pPr>
          </w:p>
        </w:tc>
        <w:tc>
          <w:tcPr>
            <w:tcW w:w="4111" w:type="dxa"/>
            <w:tcBorders>
              <w:top w:val="single" w:sz="4" w:space="0" w:color="auto"/>
              <w:right w:val="single" w:sz="4" w:space="0" w:color="auto"/>
            </w:tcBorders>
          </w:tcPr>
          <w:p w:rsidR="00977E7E" w:rsidRPr="00672A20" w:rsidRDefault="00977E7E">
            <w:pPr>
              <w:pStyle w:val="guidewspace"/>
            </w:pPr>
            <w:r w:rsidRPr="00672A20">
              <w:t>figures, maps or aerial photographs showing the location of the project in respect to any matters of national environmental significance or important features of the environments (section 3)</w:t>
            </w:r>
          </w:p>
        </w:tc>
        <w:tc>
          <w:tcPr>
            <w:tcW w:w="992" w:type="dxa"/>
            <w:tcBorders>
              <w:top w:val="single" w:sz="4" w:space="0" w:color="auto"/>
              <w:right w:val="single" w:sz="4" w:space="0" w:color="auto"/>
            </w:tcBorders>
          </w:tcPr>
          <w:p w:rsidR="00977E7E" w:rsidRPr="00672A20" w:rsidRDefault="0044445E">
            <w:r w:rsidRPr="00672A20">
              <w:rPr>
                <w:sz w:val="36"/>
                <w:szCs w:val="36"/>
              </w:rPr>
              <w:sym w:font="Wingdings" w:char="F0FC"/>
            </w:r>
          </w:p>
        </w:tc>
        <w:tc>
          <w:tcPr>
            <w:tcW w:w="2552" w:type="dxa"/>
            <w:tcBorders>
              <w:top w:val="single" w:sz="4" w:space="0" w:color="auto"/>
              <w:left w:val="single" w:sz="4" w:space="0" w:color="auto"/>
              <w:bottom w:val="single" w:sz="4" w:space="0" w:color="auto"/>
              <w:right w:val="single" w:sz="4" w:space="0" w:color="auto"/>
            </w:tcBorders>
          </w:tcPr>
          <w:p w:rsidR="00977E7E" w:rsidRPr="00672A20" w:rsidRDefault="00977E7E"/>
        </w:tc>
      </w:tr>
      <w:tr w:rsidR="00977E7E" w:rsidRPr="00672A20">
        <w:tc>
          <w:tcPr>
            <w:tcW w:w="1951" w:type="dxa"/>
            <w:tcBorders>
              <w:top w:val="single" w:sz="4" w:space="0" w:color="auto"/>
            </w:tcBorders>
          </w:tcPr>
          <w:p w:rsidR="00977E7E" w:rsidRPr="00672A20" w:rsidRDefault="00977E7E">
            <w:pPr>
              <w:pStyle w:val="Heading3"/>
            </w:pPr>
            <w:r w:rsidRPr="00672A20">
              <w:t>If relevant, attach</w:t>
            </w:r>
          </w:p>
          <w:p w:rsidR="00977E7E" w:rsidRPr="00672A20" w:rsidRDefault="00977E7E">
            <w:pPr>
              <w:pStyle w:val="tickbox"/>
            </w:pPr>
          </w:p>
        </w:tc>
        <w:tc>
          <w:tcPr>
            <w:tcW w:w="4111" w:type="dxa"/>
            <w:tcBorders>
              <w:top w:val="single" w:sz="4" w:space="0" w:color="auto"/>
              <w:bottom w:val="single" w:sz="4" w:space="0" w:color="auto"/>
              <w:right w:val="single" w:sz="4" w:space="0" w:color="auto"/>
            </w:tcBorders>
          </w:tcPr>
          <w:p w:rsidR="00977E7E" w:rsidRPr="00672A20" w:rsidRDefault="00977E7E">
            <w:pPr>
              <w:pStyle w:val="guidewspace"/>
            </w:pPr>
            <w:r w:rsidRPr="00672A20">
              <w:t>copies of any state or local government approvals and consent conditions (section 2.5)</w:t>
            </w:r>
          </w:p>
        </w:tc>
        <w:tc>
          <w:tcPr>
            <w:tcW w:w="992" w:type="dxa"/>
            <w:tcBorders>
              <w:top w:val="single" w:sz="4" w:space="0" w:color="auto"/>
              <w:bottom w:val="single" w:sz="4" w:space="0" w:color="auto"/>
              <w:right w:val="single" w:sz="4" w:space="0" w:color="auto"/>
            </w:tcBorders>
          </w:tcPr>
          <w:p w:rsidR="00977E7E" w:rsidRPr="00672A20" w:rsidRDefault="00977E7E"/>
        </w:tc>
        <w:tc>
          <w:tcPr>
            <w:tcW w:w="2552" w:type="dxa"/>
            <w:tcBorders>
              <w:top w:val="single" w:sz="4" w:space="0" w:color="auto"/>
              <w:left w:val="single" w:sz="4" w:space="0" w:color="auto"/>
              <w:bottom w:val="single" w:sz="4" w:space="0" w:color="auto"/>
              <w:right w:val="single" w:sz="4" w:space="0" w:color="auto"/>
            </w:tcBorders>
          </w:tcPr>
          <w:p w:rsidR="00977E7E" w:rsidRPr="00672A20" w:rsidRDefault="00977E7E"/>
        </w:tc>
      </w:tr>
      <w:tr w:rsidR="00977E7E" w:rsidRPr="00672A20">
        <w:tc>
          <w:tcPr>
            <w:tcW w:w="1951" w:type="dxa"/>
          </w:tcPr>
          <w:p w:rsidR="00977E7E" w:rsidRPr="00672A20" w:rsidRDefault="00977E7E">
            <w:pPr>
              <w:pStyle w:val="tickbox"/>
            </w:pPr>
          </w:p>
        </w:tc>
        <w:tc>
          <w:tcPr>
            <w:tcW w:w="4111" w:type="dxa"/>
            <w:tcBorders>
              <w:top w:val="single" w:sz="4" w:space="0" w:color="auto"/>
              <w:bottom w:val="single" w:sz="4" w:space="0" w:color="auto"/>
              <w:right w:val="single" w:sz="4" w:space="0" w:color="auto"/>
            </w:tcBorders>
          </w:tcPr>
          <w:p w:rsidR="00977E7E" w:rsidRPr="00672A20" w:rsidRDefault="00977E7E">
            <w:pPr>
              <w:pStyle w:val="guidewspace"/>
            </w:pPr>
            <w:r w:rsidRPr="00672A20">
              <w:t>copies of any completed assessments to meet state or local government approvals and outcomes of public consultations, if available (section 2.6)</w:t>
            </w:r>
          </w:p>
        </w:tc>
        <w:tc>
          <w:tcPr>
            <w:tcW w:w="992" w:type="dxa"/>
            <w:tcBorders>
              <w:top w:val="single" w:sz="4" w:space="0" w:color="auto"/>
              <w:bottom w:val="single" w:sz="4" w:space="0" w:color="auto"/>
              <w:right w:val="single" w:sz="4" w:space="0" w:color="auto"/>
            </w:tcBorders>
          </w:tcPr>
          <w:p w:rsidR="00977E7E" w:rsidRPr="00672A20" w:rsidRDefault="00977E7E"/>
        </w:tc>
        <w:tc>
          <w:tcPr>
            <w:tcW w:w="2552" w:type="dxa"/>
            <w:tcBorders>
              <w:top w:val="single" w:sz="4" w:space="0" w:color="auto"/>
              <w:left w:val="single" w:sz="4" w:space="0" w:color="auto"/>
              <w:bottom w:val="single" w:sz="4" w:space="0" w:color="auto"/>
              <w:right w:val="single" w:sz="4" w:space="0" w:color="auto"/>
            </w:tcBorders>
          </w:tcPr>
          <w:p w:rsidR="00977E7E" w:rsidRPr="00672A20" w:rsidRDefault="00977E7E"/>
        </w:tc>
      </w:tr>
      <w:tr w:rsidR="00977E7E" w:rsidRPr="00672A20">
        <w:tc>
          <w:tcPr>
            <w:tcW w:w="1951" w:type="dxa"/>
          </w:tcPr>
          <w:p w:rsidR="00977E7E" w:rsidRPr="00672A20" w:rsidRDefault="00977E7E">
            <w:pPr>
              <w:pStyle w:val="tickbox"/>
            </w:pPr>
          </w:p>
        </w:tc>
        <w:tc>
          <w:tcPr>
            <w:tcW w:w="4111" w:type="dxa"/>
            <w:tcBorders>
              <w:top w:val="single" w:sz="4" w:space="0" w:color="auto"/>
              <w:bottom w:val="single" w:sz="4" w:space="0" w:color="auto"/>
              <w:right w:val="single" w:sz="4" w:space="0" w:color="auto"/>
            </w:tcBorders>
          </w:tcPr>
          <w:p w:rsidR="00977E7E" w:rsidRPr="00672A20" w:rsidRDefault="00977E7E">
            <w:pPr>
              <w:pStyle w:val="guidewspace"/>
            </w:pPr>
            <w:r w:rsidRPr="00672A20">
              <w:t xml:space="preserve">copies of any flora and fauna investigations and surveys (section 3) </w:t>
            </w:r>
          </w:p>
        </w:tc>
        <w:tc>
          <w:tcPr>
            <w:tcW w:w="992" w:type="dxa"/>
            <w:tcBorders>
              <w:top w:val="single" w:sz="4" w:space="0" w:color="auto"/>
              <w:bottom w:val="single" w:sz="4" w:space="0" w:color="auto"/>
              <w:right w:val="single" w:sz="4" w:space="0" w:color="auto"/>
            </w:tcBorders>
          </w:tcPr>
          <w:p w:rsidR="00977E7E" w:rsidRPr="00672A20" w:rsidRDefault="00977E7E"/>
        </w:tc>
        <w:tc>
          <w:tcPr>
            <w:tcW w:w="2552" w:type="dxa"/>
            <w:tcBorders>
              <w:top w:val="single" w:sz="4" w:space="0" w:color="auto"/>
              <w:left w:val="single" w:sz="4" w:space="0" w:color="auto"/>
              <w:bottom w:val="single" w:sz="4" w:space="0" w:color="auto"/>
              <w:right w:val="single" w:sz="4" w:space="0" w:color="auto"/>
            </w:tcBorders>
          </w:tcPr>
          <w:p w:rsidR="00977E7E" w:rsidRPr="00672A20" w:rsidRDefault="00977E7E"/>
        </w:tc>
      </w:tr>
      <w:tr w:rsidR="00977E7E" w:rsidRPr="00672A20">
        <w:tc>
          <w:tcPr>
            <w:tcW w:w="1951" w:type="dxa"/>
          </w:tcPr>
          <w:p w:rsidR="00977E7E" w:rsidRPr="00672A20" w:rsidRDefault="00977E7E">
            <w:pPr>
              <w:pStyle w:val="tickbox"/>
            </w:pPr>
          </w:p>
        </w:tc>
        <w:tc>
          <w:tcPr>
            <w:tcW w:w="4111" w:type="dxa"/>
            <w:tcBorders>
              <w:top w:val="single" w:sz="4" w:space="0" w:color="auto"/>
              <w:bottom w:val="single" w:sz="4" w:space="0" w:color="auto"/>
              <w:right w:val="single" w:sz="4" w:space="0" w:color="auto"/>
            </w:tcBorders>
          </w:tcPr>
          <w:p w:rsidR="00977E7E" w:rsidRPr="00672A20" w:rsidRDefault="00977E7E">
            <w:pPr>
              <w:pStyle w:val="guidewspace"/>
            </w:pPr>
            <w:r w:rsidRPr="00672A20">
              <w:t>technical reports relevant to the assessment of impacts on protected matters that support the arguments and conclusions in the referral (section 3 and 4)</w:t>
            </w:r>
          </w:p>
        </w:tc>
        <w:tc>
          <w:tcPr>
            <w:tcW w:w="992" w:type="dxa"/>
            <w:tcBorders>
              <w:top w:val="single" w:sz="4" w:space="0" w:color="auto"/>
              <w:bottom w:val="single" w:sz="4" w:space="0" w:color="auto"/>
              <w:right w:val="single" w:sz="4" w:space="0" w:color="auto"/>
            </w:tcBorders>
          </w:tcPr>
          <w:p w:rsidR="00977E7E" w:rsidRPr="00672A20" w:rsidRDefault="00977E7E"/>
        </w:tc>
        <w:tc>
          <w:tcPr>
            <w:tcW w:w="2552" w:type="dxa"/>
            <w:tcBorders>
              <w:top w:val="single" w:sz="4" w:space="0" w:color="auto"/>
              <w:left w:val="single" w:sz="4" w:space="0" w:color="auto"/>
              <w:bottom w:val="single" w:sz="4" w:space="0" w:color="auto"/>
              <w:right w:val="single" w:sz="4" w:space="0" w:color="auto"/>
            </w:tcBorders>
          </w:tcPr>
          <w:p w:rsidR="00977E7E" w:rsidRPr="00672A20" w:rsidRDefault="00977E7E"/>
        </w:tc>
      </w:tr>
      <w:tr w:rsidR="00977E7E" w:rsidRPr="00672A20">
        <w:tc>
          <w:tcPr>
            <w:tcW w:w="1951" w:type="dxa"/>
          </w:tcPr>
          <w:p w:rsidR="00977E7E" w:rsidRPr="00672A20" w:rsidRDefault="00977E7E">
            <w:pPr>
              <w:pStyle w:val="tickbox"/>
            </w:pPr>
          </w:p>
        </w:tc>
        <w:tc>
          <w:tcPr>
            <w:tcW w:w="4111" w:type="dxa"/>
            <w:tcBorders>
              <w:top w:val="single" w:sz="4" w:space="0" w:color="auto"/>
              <w:bottom w:val="single" w:sz="4" w:space="0" w:color="auto"/>
              <w:right w:val="single" w:sz="4" w:space="0" w:color="auto"/>
            </w:tcBorders>
          </w:tcPr>
          <w:p w:rsidR="00977E7E" w:rsidRPr="00672A20" w:rsidRDefault="00977E7E">
            <w:pPr>
              <w:pStyle w:val="guidewspace"/>
            </w:pPr>
            <w:r w:rsidRPr="00672A20">
              <w:t>report(s) on any public consultations undertaken, including with Indigenous stakeholders (section 3)</w:t>
            </w:r>
          </w:p>
        </w:tc>
        <w:tc>
          <w:tcPr>
            <w:tcW w:w="992" w:type="dxa"/>
            <w:tcBorders>
              <w:top w:val="single" w:sz="4" w:space="0" w:color="auto"/>
              <w:bottom w:val="single" w:sz="4" w:space="0" w:color="auto"/>
              <w:right w:val="single" w:sz="4" w:space="0" w:color="auto"/>
            </w:tcBorders>
          </w:tcPr>
          <w:p w:rsidR="00977E7E" w:rsidRPr="00672A20" w:rsidRDefault="00977E7E"/>
        </w:tc>
        <w:tc>
          <w:tcPr>
            <w:tcW w:w="2552" w:type="dxa"/>
            <w:tcBorders>
              <w:top w:val="single" w:sz="4" w:space="0" w:color="auto"/>
              <w:left w:val="single" w:sz="4" w:space="0" w:color="auto"/>
              <w:bottom w:val="single" w:sz="4" w:space="0" w:color="auto"/>
              <w:right w:val="single" w:sz="4" w:space="0" w:color="auto"/>
            </w:tcBorders>
          </w:tcPr>
          <w:p w:rsidR="00977E7E" w:rsidRPr="00672A20" w:rsidRDefault="00977E7E"/>
        </w:tc>
      </w:tr>
    </w:tbl>
    <w:p w:rsidR="00977E7E" w:rsidRPr="00672A20" w:rsidRDefault="00977E7E">
      <w:pPr>
        <w:pStyle w:val="Heading1"/>
      </w:pPr>
      <w:r w:rsidRPr="00672A20">
        <w:br w:type="page"/>
      </w:r>
      <w:r w:rsidRPr="00672A20">
        <w:lastRenderedPageBreak/>
        <w:t>8 Contacts, signatures and declarations</w:t>
      </w:r>
    </w:p>
    <w:tbl>
      <w:tblPr>
        <w:tblW w:w="10207" w:type="dxa"/>
        <w:tblLayout w:type="fixed"/>
        <w:tblLook w:val="01E0" w:firstRow="1" w:lastRow="1" w:firstColumn="1" w:lastColumn="1" w:noHBand="0" w:noVBand="0"/>
      </w:tblPr>
      <w:tblGrid>
        <w:gridCol w:w="534"/>
        <w:gridCol w:w="1462"/>
        <w:gridCol w:w="806"/>
        <w:gridCol w:w="3844"/>
        <w:gridCol w:w="1780"/>
        <w:gridCol w:w="1781"/>
      </w:tblGrid>
      <w:tr w:rsidR="00977E7E" w:rsidRPr="00672A20">
        <w:trPr>
          <w:trHeight w:val="267"/>
        </w:trPr>
        <w:tc>
          <w:tcPr>
            <w:tcW w:w="534" w:type="dxa"/>
          </w:tcPr>
          <w:p w:rsidR="00977E7E" w:rsidRPr="00672A20" w:rsidRDefault="00977E7E">
            <w:pPr>
              <w:pStyle w:val="Numbers"/>
            </w:pPr>
          </w:p>
        </w:tc>
        <w:tc>
          <w:tcPr>
            <w:tcW w:w="2268" w:type="dxa"/>
            <w:gridSpan w:val="2"/>
            <w:tcBorders>
              <w:bottom w:val="single" w:sz="18" w:space="0" w:color="auto"/>
            </w:tcBorders>
          </w:tcPr>
          <w:p w:rsidR="00977E7E" w:rsidRPr="00672A20" w:rsidRDefault="00977E7E">
            <w:pPr>
              <w:pStyle w:val="Heading2"/>
              <w:spacing w:before="60" w:after="60"/>
              <w:rPr>
                <w:sz w:val="28"/>
                <w:szCs w:val="28"/>
              </w:rPr>
            </w:pPr>
            <w:r w:rsidRPr="00672A20">
              <w:rPr>
                <w:sz w:val="28"/>
                <w:szCs w:val="28"/>
              </w:rPr>
              <w:t>Project title:</w:t>
            </w:r>
          </w:p>
        </w:tc>
        <w:tc>
          <w:tcPr>
            <w:tcW w:w="7405" w:type="dxa"/>
            <w:gridSpan w:val="3"/>
            <w:tcBorders>
              <w:bottom w:val="single" w:sz="18" w:space="0" w:color="auto"/>
            </w:tcBorders>
          </w:tcPr>
          <w:p w:rsidR="00977E7E" w:rsidRPr="00672A20" w:rsidRDefault="00977E7E"/>
        </w:tc>
      </w:tr>
      <w:tr w:rsidR="00977E7E" w:rsidRPr="00672A20">
        <w:tc>
          <w:tcPr>
            <w:tcW w:w="534" w:type="dxa"/>
          </w:tcPr>
          <w:p w:rsidR="00977E7E" w:rsidRPr="00672A20" w:rsidRDefault="00977E7E">
            <w:pPr>
              <w:pStyle w:val="Numbers"/>
              <w:rPr>
                <w:b/>
              </w:rPr>
            </w:pPr>
            <w:r w:rsidRPr="00672A20">
              <w:rPr>
                <w:b/>
              </w:rPr>
              <w:t>8.1</w:t>
            </w:r>
          </w:p>
        </w:tc>
        <w:tc>
          <w:tcPr>
            <w:tcW w:w="9673" w:type="dxa"/>
            <w:gridSpan w:val="5"/>
            <w:tcBorders>
              <w:top w:val="single" w:sz="18" w:space="0" w:color="auto"/>
            </w:tcBorders>
            <w:vAlign w:val="bottom"/>
          </w:tcPr>
          <w:p w:rsidR="00977E7E" w:rsidRPr="00672A20" w:rsidRDefault="00977E7E">
            <w:pPr>
              <w:pStyle w:val="Heading3"/>
              <w:rPr>
                <w:rStyle w:val="instructionCharChar"/>
              </w:rPr>
            </w:pPr>
            <w:r w:rsidRPr="00672A20">
              <w:t xml:space="preserve">Person proposing to take action </w:t>
            </w:r>
          </w:p>
          <w:p w:rsidR="00977E7E" w:rsidRPr="00672A20" w:rsidRDefault="00977E7E">
            <w:pPr>
              <w:pStyle w:val="instruction"/>
              <w:rPr>
                <w:color w:val="0070C0"/>
              </w:rPr>
            </w:pPr>
            <w:r w:rsidRPr="00672A20">
              <w:rPr>
                <w:color w:val="0070C0"/>
              </w:rPr>
              <w:t xml:space="preserve">This is the individual, government agency or company that will be principally responsible for, or who will carry out, the proposed action. </w:t>
            </w:r>
          </w:p>
          <w:p w:rsidR="00977E7E" w:rsidRPr="00672A20" w:rsidRDefault="00977E7E">
            <w:pPr>
              <w:pStyle w:val="instruction"/>
              <w:rPr>
                <w:color w:val="0070C0"/>
              </w:rPr>
            </w:pPr>
          </w:p>
          <w:p w:rsidR="00977E7E" w:rsidRPr="00672A20" w:rsidRDefault="00977E7E">
            <w:pPr>
              <w:pStyle w:val="instruction"/>
              <w:rPr>
                <w:color w:val="0070C0"/>
              </w:rPr>
            </w:pPr>
            <w:r w:rsidRPr="00672A20">
              <w:rPr>
                <w:color w:val="0070C0"/>
              </w:rPr>
              <w:t xml:space="preserve">If the proposed action will be taken under a contract or other arrangement, this is: </w:t>
            </w:r>
          </w:p>
          <w:p w:rsidR="00977E7E" w:rsidRPr="00672A20" w:rsidRDefault="00977E7E" w:rsidP="0097123B">
            <w:pPr>
              <w:pStyle w:val="instruction"/>
              <w:numPr>
                <w:ilvl w:val="0"/>
                <w:numId w:val="3"/>
              </w:numPr>
              <w:rPr>
                <w:color w:val="0070C0"/>
              </w:rPr>
            </w:pPr>
            <w:r w:rsidRPr="00672A20">
              <w:rPr>
                <w:color w:val="0070C0"/>
              </w:rPr>
              <w:t xml:space="preserve">the person for whose benefit the action will be taken; or </w:t>
            </w:r>
          </w:p>
          <w:p w:rsidR="00977E7E" w:rsidRPr="00672A20" w:rsidRDefault="00977E7E" w:rsidP="0097123B">
            <w:pPr>
              <w:pStyle w:val="instruction"/>
              <w:numPr>
                <w:ilvl w:val="0"/>
                <w:numId w:val="3"/>
              </w:numPr>
              <w:rPr>
                <w:color w:val="0070C0"/>
              </w:rPr>
            </w:pPr>
            <w:r w:rsidRPr="00672A20">
              <w:rPr>
                <w:color w:val="0070C0"/>
              </w:rPr>
              <w:t xml:space="preserve">the person who procured the contract or other arrangement and who will have principal control and responsibility for the taking of the proposed action.  </w:t>
            </w:r>
          </w:p>
          <w:p w:rsidR="00977E7E" w:rsidRPr="00672A20" w:rsidRDefault="00977E7E">
            <w:pPr>
              <w:ind w:left="720"/>
              <w:rPr>
                <w:color w:val="0070C0"/>
                <w:sz w:val="18"/>
                <w:szCs w:val="18"/>
              </w:rPr>
            </w:pPr>
          </w:p>
          <w:p w:rsidR="00977E7E" w:rsidRPr="00672A20" w:rsidRDefault="00977E7E">
            <w:pPr>
              <w:rPr>
                <w:color w:val="0070C0"/>
                <w:szCs w:val="18"/>
              </w:rPr>
            </w:pPr>
            <w:r w:rsidRPr="00672A20">
              <w:rPr>
                <w:color w:val="0070C0"/>
                <w:sz w:val="18"/>
                <w:szCs w:val="18"/>
              </w:rPr>
              <w:t>If the proposed action requires a permit under the Great Barrier Reef Marine Park Act</w:t>
            </w:r>
            <w:r w:rsidRPr="00672A20">
              <w:rPr>
                <w:rStyle w:val="FootnoteReference"/>
                <w:color w:val="0070C0"/>
                <w:sz w:val="18"/>
                <w:szCs w:val="18"/>
              </w:rPr>
              <w:footnoteReference w:id="2"/>
            </w:r>
            <w:r w:rsidRPr="00672A20">
              <w:rPr>
                <w:color w:val="0070C0"/>
                <w:sz w:val="18"/>
                <w:szCs w:val="18"/>
              </w:rPr>
              <w:t>, this is the person requiring the grant of a GBRMP permission.</w:t>
            </w:r>
          </w:p>
          <w:p w:rsidR="00977E7E" w:rsidRPr="00672A20" w:rsidRDefault="00977E7E">
            <w:pPr>
              <w:pStyle w:val="instruction"/>
              <w:rPr>
                <w:color w:val="0070C0"/>
              </w:rPr>
            </w:pPr>
          </w:p>
          <w:p w:rsidR="00977E7E" w:rsidRPr="00672A20" w:rsidRDefault="00977E7E">
            <w:pPr>
              <w:pStyle w:val="instruction"/>
              <w:rPr>
                <w:color w:val="0070C0"/>
              </w:rPr>
            </w:pPr>
            <w:r w:rsidRPr="00672A20">
              <w:rPr>
                <w:color w:val="0070C0"/>
              </w:rPr>
              <w:t>The Minister may also request relevant additional information from this person.</w:t>
            </w:r>
          </w:p>
          <w:p w:rsidR="00977E7E" w:rsidRPr="00672A20" w:rsidRDefault="00977E7E">
            <w:pPr>
              <w:pStyle w:val="instruction"/>
              <w:rPr>
                <w:color w:val="0070C0"/>
              </w:rPr>
            </w:pPr>
          </w:p>
          <w:p w:rsidR="00977E7E" w:rsidRPr="00672A20" w:rsidRDefault="00977E7E">
            <w:pPr>
              <w:pStyle w:val="instruction"/>
              <w:rPr>
                <w:color w:val="0070C0"/>
              </w:rPr>
            </w:pPr>
            <w:r w:rsidRPr="00672A20">
              <w:rPr>
                <w:color w:val="0070C0"/>
              </w:rPr>
              <w:t>If further assessment and approval for the action is required, any approval which may be granted will be issued to the person proposing to take the action. This person will be responsible for complying with any conditions attached to the approval.</w:t>
            </w:r>
          </w:p>
          <w:p w:rsidR="00977E7E" w:rsidRPr="00672A20" w:rsidRDefault="00977E7E">
            <w:pPr>
              <w:pStyle w:val="instruction"/>
              <w:rPr>
                <w:color w:val="0070C0"/>
              </w:rPr>
            </w:pPr>
          </w:p>
          <w:p w:rsidR="00977E7E" w:rsidRPr="00672A20" w:rsidRDefault="00977E7E">
            <w:pPr>
              <w:pStyle w:val="instruction"/>
            </w:pPr>
            <w:r w:rsidRPr="00672A20">
              <w:rPr>
                <w:color w:val="0070C0"/>
              </w:rPr>
              <w:t>If the Minister decides that further assessment and approval is required, the Minister must designate a person as a proponent of the action. The proponent is responsible for meeting the requirements of the EPBC Act during the assessment process. The proponent will generally be the person proposing to take the action</w:t>
            </w:r>
            <w:r w:rsidRPr="00672A20">
              <w:rPr>
                <w:rStyle w:val="FootnoteReference"/>
                <w:color w:val="0070C0"/>
              </w:rPr>
              <w:footnoteReference w:id="3"/>
            </w:r>
            <w:r w:rsidRPr="00672A20">
              <w:rPr>
                <w:color w:val="0070C0"/>
              </w:rPr>
              <w:t>.</w:t>
            </w:r>
          </w:p>
        </w:tc>
      </w:tr>
      <w:tr w:rsidR="00977E7E" w:rsidRPr="00672A20">
        <w:tc>
          <w:tcPr>
            <w:tcW w:w="534" w:type="dxa"/>
          </w:tcPr>
          <w:p w:rsidR="00977E7E" w:rsidRPr="00672A20" w:rsidRDefault="00977E7E">
            <w:pPr>
              <w:pStyle w:val="Numbers"/>
            </w:pPr>
          </w:p>
        </w:tc>
        <w:tc>
          <w:tcPr>
            <w:tcW w:w="2268" w:type="dxa"/>
            <w:gridSpan w:val="2"/>
          </w:tcPr>
          <w:p w:rsidR="00977E7E" w:rsidRPr="00672A20" w:rsidRDefault="00977E7E">
            <w:pPr>
              <w:pStyle w:val="guidetext"/>
              <w:jc w:val="right"/>
              <w:rPr>
                <w:sz w:val="18"/>
                <w:szCs w:val="18"/>
              </w:rPr>
            </w:pPr>
            <w:r w:rsidRPr="00672A20">
              <w:rPr>
                <w:sz w:val="18"/>
                <w:szCs w:val="18"/>
              </w:rPr>
              <w:t>Name</w:t>
            </w:r>
          </w:p>
        </w:tc>
        <w:tc>
          <w:tcPr>
            <w:tcW w:w="7405" w:type="dxa"/>
            <w:gridSpan w:val="3"/>
            <w:vAlign w:val="bottom"/>
          </w:tcPr>
          <w:p w:rsidR="00977E7E" w:rsidRPr="00672A20" w:rsidRDefault="0044445E" w:rsidP="0044445E">
            <w:pPr>
              <w:rPr>
                <w:sz w:val="18"/>
                <w:szCs w:val="18"/>
              </w:rPr>
            </w:pPr>
            <w:r w:rsidRPr="00672A20">
              <w:rPr>
                <w:sz w:val="18"/>
                <w:szCs w:val="18"/>
              </w:rPr>
              <w:t xml:space="preserve">Hari Kiran Vadlamani </w:t>
            </w:r>
          </w:p>
        </w:tc>
      </w:tr>
      <w:tr w:rsidR="00977E7E" w:rsidRPr="00672A20">
        <w:tc>
          <w:tcPr>
            <w:tcW w:w="534" w:type="dxa"/>
          </w:tcPr>
          <w:p w:rsidR="00977E7E" w:rsidRPr="00672A20" w:rsidRDefault="00977E7E">
            <w:pPr>
              <w:pStyle w:val="Numbers"/>
            </w:pPr>
          </w:p>
        </w:tc>
        <w:tc>
          <w:tcPr>
            <w:tcW w:w="2268" w:type="dxa"/>
            <w:gridSpan w:val="2"/>
          </w:tcPr>
          <w:p w:rsidR="00977E7E" w:rsidRPr="00672A20" w:rsidRDefault="00977E7E">
            <w:pPr>
              <w:pStyle w:val="guidetext"/>
              <w:jc w:val="right"/>
              <w:rPr>
                <w:sz w:val="18"/>
                <w:szCs w:val="18"/>
              </w:rPr>
            </w:pPr>
            <w:r w:rsidRPr="00672A20">
              <w:rPr>
                <w:sz w:val="18"/>
                <w:szCs w:val="18"/>
              </w:rPr>
              <w:t>Title</w:t>
            </w:r>
          </w:p>
        </w:tc>
        <w:tc>
          <w:tcPr>
            <w:tcW w:w="7405" w:type="dxa"/>
            <w:gridSpan w:val="3"/>
            <w:vAlign w:val="bottom"/>
          </w:tcPr>
          <w:p w:rsidR="00977E7E" w:rsidRPr="00672A20" w:rsidRDefault="00977E7E">
            <w:pPr>
              <w:rPr>
                <w:sz w:val="18"/>
                <w:szCs w:val="18"/>
              </w:rPr>
            </w:pPr>
          </w:p>
        </w:tc>
      </w:tr>
      <w:tr w:rsidR="00977E7E" w:rsidRPr="00672A20">
        <w:tc>
          <w:tcPr>
            <w:tcW w:w="534" w:type="dxa"/>
          </w:tcPr>
          <w:p w:rsidR="00977E7E" w:rsidRPr="00672A20" w:rsidRDefault="00977E7E">
            <w:pPr>
              <w:pStyle w:val="Numbers"/>
            </w:pPr>
          </w:p>
        </w:tc>
        <w:tc>
          <w:tcPr>
            <w:tcW w:w="2268" w:type="dxa"/>
            <w:gridSpan w:val="2"/>
          </w:tcPr>
          <w:p w:rsidR="00977E7E" w:rsidRPr="00672A20" w:rsidRDefault="00977E7E">
            <w:pPr>
              <w:pStyle w:val="guidetext"/>
              <w:jc w:val="right"/>
              <w:rPr>
                <w:sz w:val="18"/>
                <w:szCs w:val="18"/>
              </w:rPr>
            </w:pPr>
            <w:r w:rsidRPr="00672A20">
              <w:rPr>
                <w:sz w:val="18"/>
                <w:szCs w:val="18"/>
              </w:rPr>
              <w:t>Organisation</w:t>
            </w:r>
          </w:p>
        </w:tc>
        <w:tc>
          <w:tcPr>
            <w:tcW w:w="7405" w:type="dxa"/>
            <w:gridSpan w:val="3"/>
            <w:vAlign w:val="bottom"/>
          </w:tcPr>
          <w:p w:rsidR="00977E7E" w:rsidRPr="00672A20" w:rsidRDefault="0044445E" w:rsidP="0044445E">
            <w:pPr>
              <w:rPr>
                <w:sz w:val="18"/>
                <w:szCs w:val="18"/>
              </w:rPr>
            </w:pPr>
            <w:r w:rsidRPr="00672A20">
              <w:rPr>
                <w:sz w:val="18"/>
                <w:szCs w:val="18"/>
              </w:rPr>
              <w:t>Indicoal Mining Australia Pty Ltd</w:t>
            </w:r>
          </w:p>
        </w:tc>
      </w:tr>
      <w:tr w:rsidR="00977E7E" w:rsidRPr="00672A20">
        <w:tc>
          <w:tcPr>
            <w:tcW w:w="534" w:type="dxa"/>
          </w:tcPr>
          <w:p w:rsidR="00977E7E" w:rsidRPr="00672A20" w:rsidRDefault="00977E7E">
            <w:pPr>
              <w:pStyle w:val="Numbers"/>
            </w:pPr>
          </w:p>
        </w:tc>
        <w:tc>
          <w:tcPr>
            <w:tcW w:w="2268" w:type="dxa"/>
            <w:gridSpan w:val="2"/>
          </w:tcPr>
          <w:p w:rsidR="00977E7E" w:rsidRPr="00672A20" w:rsidRDefault="00977E7E">
            <w:pPr>
              <w:pStyle w:val="guidetext"/>
              <w:jc w:val="right"/>
              <w:rPr>
                <w:sz w:val="18"/>
                <w:szCs w:val="18"/>
              </w:rPr>
            </w:pPr>
            <w:r w:rsidRPr="00672A20">
              <w:rPr>
                <w:sz w:val="18"/>
                <w:szCs w:val="18"/>
              </w:rPr>
              <w:t>ACN / ABN (if applicable)</w:t>
            </w:r>
          </w:p>
        </w:tc>
        <w:tc>
          <w:tcPr>
            <w:tcW w:w="7405" w:type="dxa"/>
            <w:gridSpan w:val="3"/>
            <w:vAlign w:val="bottom"/>
          </w:tcPr>
          <w:p w:rsidR="00977E7E" w:rsidRPr="00672A20" w:rsidRDefault="0044445E">
            <w:pPr>
              <w:rPr>
                <w:sz w:val="18"/>
                <w:szCs w:val="18"/>
              </w:rPr>
            </w:pPr>
            <w:r w:rsidRPr="00672A20">
              <w:rPr>
                <w:sz w:val="18"/>
                <w:szCs w:val="18"/>
              </w:rPr>
              <w:t>64 145 103 868</w:t>
            </w:r>
          </w:p>
        </w:tc>
      </w:tr>
      <w:tr w:rsidR="00977E7E" w:rsidRPr="00672A20">
        <w:tc>
          <w:tcPr>
            <w:tcW w:w="534" w:type="dxa"/>
          </w:tcPr>
          <w:p w:rsidR="00977E7E" w:rsidRPr="00672A20" w:rsidRDefault="00977E7E">
            <w:pPr>
              <w:pStyle w:val="Numbers"/>
            </w:pPr>
          </w:p>
        </w:tc>
        <w:tc>
          <w:tcPr>
            <w:tcW w:w="2268" w:type="dxa"/>
            <w:gridSpan w:val="2"/>
          </w:tcPr>
          <w:p w:rsidR="00977E7E" w:rsidRPr="00672A20" w:rsidRDefault="00977E7E">
            <w:pPr>
              <w:pStyle w:val="guidetext"/>
              <w:jc w:val="right"/>
              <w:rPr>
                <w:sz w:val="18"/>
                <w:szCs w:val="18"/>
              </w:rPr>
            </w:pPr>
            <w:r w:rsidRPr="00672A20">
              <w:rPr>
                <w:sz w:val="18"/>
                <w:szCs w:val="18"/>
              </w:rPr>
              <w:t>Postal address</w:t>
            </w:r>
          </w:p>
        </w:tc>
        <w:tc>
          <w:tcPr>
            <w:tcW w:w="7405" w:type="dxa"/>
            <w:gridSpan w:val="3"/>
            <w:vAlign w:val="bottom"/>
          </w:tcPr>
          <w:p w:rsidR="00977E7E" w:rsidRPr="00672A20" w:rsidRDefault="0044445E">
            <w:pPr>
              <w:rPr>
                <w:sz w:val="18"/>
                <w:szCs w:val="18"/>
              </w:rPr>
            </w:pPr>
            <w:r w:rsidRPr="00672A20">
              <w:rPr>
                <w:sz w:val="18"/>
                <w:szCs w:val="18"/>
              </w:rPr>
              <w:t>15 Lovegrove Close</w:t>
            </w:r>
          </w:p>
          <w:p w:rsidR="0044445E" w:rsidRPr="00672A20" w:rsidRDefault="0044445E">
            <w:pPr>
              <w:rPr>
                <w:sz w:val="18"/>
                <w:szCs w:val="18"/>
              </w:rPr>
            </w:pPr>
            <w:r w:rsidRPr="00672A20">
              <w:rPr>
                <w:sz w:val="18"/>
                <w:szCs w:val="18"/>
              </w:rPr>
              <w:t>Mount Claremont, WA 6010</w:t>
            </w:r>
          </w:p>
        </w:tc>
      </w:tr>
      <w:tr w:rsidR="00977E7E" w:rsidRPr="00672A20">
        <w:tc>
          <w:tcPr>
            <w:tcW w:w="534" w:type="dxa"/>
          </w:tcPr>
          <w:p w:rsidR="00977E7E" w:rsidRPr="00672A20" w:rsidRDefault="00977E7E">
            <w:pPr>
              <w:pStyle w:val="Numbers"/>
            </w:pPr>
          </w:p>
        </w:tc>
        <w:tc>
          <w:tcPr>
            <w:tcW w:w="2268" w:type="dxa"/>
            <w:gridSpan w:val="2"/>
          </w:tcPr>
          <w:p w:rsidR="00977E7E" w:rsidRPr="00672A20" w:rsidRDefault="00977E7E">
            <w:pPr>
              <w:pStyle w:val="guidetext"/>
              <w:jc w:val="right"/>
              <w:rPr>
                <w:sz w:val="18"/>
                <w:szCs w:val="18"/>
              </w:rPr>
            </w:pPr>
            <w:r w:rsidRPr="00672A20">
              <w:rPr>
                <w:sz w:val="18"/>
                <w:szCs w:val="18"/>
              </w:rPr>
              <w:t>Telephone</w:t>
            </w:r>
          </w:p>
        </w:tc>
        <w:tc>
          <w:tcPr>
            <w:tcW w:w="7405" w:type="dxa"/>
            <w:gridSpan w:val="3"/>
            <w:vAlign w:val="bottom"/>
          </w:tcPr>
          <w:p w:rsidR="00977E7E" w:rsidRPr="00672A20" w:rsidRDefault="00954451">
            <w:pPr>
              <w:rPr>
                <w:sz w:val="18"/>
                <w:szCs w:val="18"/>
              </w:rPr>
            </w:pPr>
            <w:r w:rsidRPr="00672A20">
              <w:rPr>
                <w:sz w:val="18"/>
                <w:szCs w:val="18"/>
              </w:rPr>
              <w:t>+65 65497116</w:t>
            </w:r>
          </w:p>
        </w:tc>
      </w:tr>
      <w:tr w:rsidR="00977E7E" w:rsidRPr="00672A20">
        <w:tc>
          <w:tcPr>
            <w:tcW w:w="534" w:type="dxa"/>
          </w:tcPr>
          <w:p w:rsidR="00977E7E" w:rsidRPr="00672A20" w:rsidRDefault="00977E7E">
            <w:pPr>
              <w:pStyle w:val="Numbers"/>
            </w:pPr>
          </w:p>
        </w:tc>
        <w:tc>
          <w:tcPr>
            <w:tcW w:w="2268" w:type="dxa"/>
            <w:gridSpan w:val="2"/>
          </w:tcPr>
          <w:p w:rsidR="00977E7E" w:rsidRPr="00672A20" w:rsidRDefault="00977E7E">
            <w:pPr>
              <w:pStyle w:val="guidetext"/>
              <w:jc w:val="right"/>
              <w:rPr>
                <w:sz w:val="18"/>
                <w:szCs w:val="18"/>
              </w:rPr>
            </w:pPr>
            <w:r w:rsidRPr="00672A20">
              <w:rPr>
                <w:sz w:val="18"/>
                <w:szCs w:val="18"/>
              </w:rPr>
              <w:t>Email</w:t>
            </w:r>
          </w:p>
        </w:tc>
        <w:tc>
          <w:tcPr>
            <w:tcW w:w="7405" w:type="dxa"/>
            <w:gridSpan w:val="3"/>
            <w:vAlign w:val="bottom"/>
          </w:tcPr>
          <w:p w:rsidR="00977E7E" w:rsidRPr="00672A20" w:rsidRDefault="0044445E">
            <w:pPr>
              <w:rPr>
                <w:sz w:val="18"/>
                <w:szCs w:val="18"/>
              </w:rPr>
            </w:pPr>
            <w:r w:rsidRPr="00672A20">
              <w:rPr>
                <w:sz w:val="18"/>
                <w:szCs w:val="18"/>
              </w:rPr>
              <w:t>kiran@advaita.sg</w:t>
            </w:r>
          </w:p>
        </w:tc>
      </w:tr>
      <w:tr w:rsidR="00977E7E" w:rsidRPr="00672A20">
        <w:trPr>
          <w:trHeight w:hRule="exact" w:val="113"/>
        </w:trPr>
        <w:tc>
          <w:tcPr>
            <w:tcW w:w="534" w:type="dxa"/>
          </w:tcPr>
          <w:p w:rsidR="00977E7E" w:rsidRPr="00672A20" w:rsidRDefault="00977E7E">
            <w:pPr>
              <w:pStyle w:val="Numbers"/>
            </w:pPr>
          </w:p>
        </w:tc>
        <w:tc>
          <w:tcPr>
            <w:tcW w:w="1462" w:type="dxa"/>
          </w:tcPr>
          <w:p w:rsidR="00977E7E" w:rsidRPr="00672A20" w:rsidRDefault="00977E7E">
            <w:pPr>
              <w:pStyle w:val="instruction"/>
              <w:rPr>
                <w:szCs w:val="18"/>
              </w:rPr>
            </w:pPr>
          </w:p>
        </w:tc>
        <w:tc>
          <w:tcPr>
            <w:tcW w:w="806" w:type="dxa"/>
          </w:tcPr>
          <w:p w:rsidR="00977E7E" w:rsidRPr="00672A20" w:rsidRDefault="00977E7E">
            <w:pPr>
              <w:pStyle w:val="guidetext"/>
              <w:rPr>
                <w:sz w:val="18"/>
                <w:szCs w:val="18"/>
              </w:rPr>
            </w:pPr>
          </w:p>
        </w:tc>
        <w:tc>
          <w:tcPr>
            <w:tcW w:w="7405" w:type="dxa"/>
            <w:gridSpan w:val="3"/>
            <w:vAlign w:val="bottom"/>
          </w:tcPr>
          <w:p w:rsidR="00977E7E" w:rsidRPr="00672A20" w:rsidRDefault="00977E7E">
            <w:pPr>
              <w:rPr>
                <w:sz w:val="18"/>
                <w:szCs w:val="18"/>
              </w:rPr>
            </w:pPr>
          </w:p>
        </w:tc>
      </w:tr>
      <w:tr w:rsidR="00977E7E" w:rsidRPr="00672A20">
        <w:tc>
          <w:tcPr>
            <w:tcW w:w="534" w:type="dxa"/>
          </w:tcPr>
          <w:p w:rsidR="00977E7E" w:rsidRPr="00672A20" w:rsidRDefault="00977E7E">
            <w:pPr>
              <w:pStyle w:val="Numbers"/>
            </w:pPr>
          </w:p>
        </w:tc>
        <w:tc>
          <w:tcPr>
            <w:tcW w:w="2268" w:type="dxa"/>
            <w:gridSpan w:val="2"/>
          </w:tcPr>
          <w:p w:rsidR="00977E7E" w:rsidRPr="00672A20" w:rsidRDefault="00977E7E">
            <w:pPr>
              <w:pStyle w:val="guidetext"/>
              <w:spacing w:before="0"/>
              <w:jc w:val="right"/>
              <w:rPr>
                <w:sz w:val="18"/>
                <w:szCs w:val="18"/>
              </w:rPr>
            </w:pPr>
            <w:r w:rsidRPr="00672A20">
              <w:rPr>
                <w:sz w:val="18"/>
                <w:szCs w:val="18"/>
              </w:rPr>
              <w:t>Declaration</w:t>
            </w:r>
          </w:p>
        </w:tc>
        <w:tc>
          <w:tcPr>
            <w:tcW w:w="7405" w:type="dxa"/>
            <w:gridSpan w:val="3"/>
          </w:tcPr>
          <w:p w:rsidR="00DC2FC4" w:rsidRPr="00672A20" w:rsidRDefault="00DC2FC4" w:rsidP="00DC2FC4">
            <w:pPr>
              <w:pStyle w:val="guidetext"/>
              <w:rPr>
                <w:sz w:val="18"/>
                <w:szCs w:val="18"/>
              </w:rPr>
            </w:pPr>
            <w:r w:rsidRPr="00672A20">
              <w:rPr>
                <w:sz w:val="18"/>
                <w:szCs w:val="18"/>
              </w:rPr>
              <w:t>I declare that to the best of my knowledge the information I have given on, or attached to this form is complete, current and correct.</w:t>
            </w:r>
          </w:p>
          <w:p w:rsidR="00DC2FC4" w:rsidRPr="00672A20" w:rsidRDefault="00DC2FC4" w:rsidP="00DC2FC4">
            <w:pPr>
              <w:pStyle w:val="guidetext"/>
              <w:spacing w:before="0"/>
              <w:rPr>
                <w:sz w:val="18"/>
                <w:szCs w:val="18"/>
              </w:rPr>
            </w:pPr>
            <w:r w:rsidRPr="00672A20">
              <w:rPr>
                <w:sz w:val="18"/>
                <w:szCs w:val="18"/>
              </w:rPr>
              <w:t>I understand that giving false or misleading infor</w:t>
            </w:r>
            <w:r w:rsidR="006C6B9B" w:rsidRPr="00672A20">
              <w:rPr>
                <w:sz w:val="18"/>
                <w:szCs w:val="18"/>
              </w:rPr>
              <w:t>mation is a serious offence.</w:t>
            </w:r>
          </w:p>
          <w:p w:rsidR="00977E7E" w:rsidRPr="00672A20" w:rsidRDefault="00977E7E" w:rsidP="00DC2FC4">
            <w:pPr>
              <w:pStyle w:val="guidetext"/>
              <w:spacing w:before="0"/>
              <w:rPr>
                <w:sz w:val="18"/>
                <w:szCs w:val="18"/>
              </w:rPr>
            </w:pPr>
            <w:r w:rsidRPr="00672A20">
              <w:rPr>
                <w:sz w:val="18"/>
                <w:szCs w:val="18"/>
              </w:rPr>
              <w:t>I agree to be the proponent for this action.</w:t>
            </w:r>
          </w:p>
          <w:p w:rsidR="000D4CCB" w:rsidRPr="00672A20" w:rsidRDefault="000D4CCB">
            <w:pPr>
              <w:pStyle w:val="guidetext"/>
              <w:spacing w:before="0"/>
              <w:rPr>
                <w:sz w:val="18"/>
                <w:szCs w:val="18"/>
              </w:rPr>
            </w:pPr>
            <w:r w:rsidRPr="00672A20">
              <w:rPr>
                <w:sz w:val="18"/>
                <w:szCs w:val="18"/>
              </w:rPr>
              <w:t>I acknowledge that I may be liable for fees related to my proposed action following the introduction of cost recovery under the EPBC Act.</w:t>
            </w:r>
          </w:p>
        </w:tc>
      </w:tr>
      <w:tr w:rsidR="00977E7E" w:rsidRPr="00672A20">
        <w:tc>
          <w:tcPr>
            <w:tcW w:w="534" w:type="dxa"/>
          </w:tcPr>
          <w:p w:rsidR="00977E7E" w:rsidRPr="00672A20" w:rsidRDefault="00977E7E">
            <w:pPr>
              <w:pStyle w:val="Numbers"/>
            </w:pPr>
          </w:p>
        </w:tc>
        <w:tc>
          <w:tcPr>
            <w:tcW w:w="2268" w:type="dxa"/>
            <w:gridSpan w:val="2"/>
            <w:tcBorders>
              <w:bottom w:val="single" w:sz="18" w:space="0" w:color="auto"/>
            </w:tcBorders>
            <w:vAlign w:val="center"/>
          </w:tcPr>
          <w:p w:rsidR="00977E7E" w:rsidRPr="00672A20" w:rsidRDefault="00977E7E">
            <w:pPr>
              <w:pStyle w:val="guidetext"/>
              <w:spacing w:before="0"/>
              <w:jc w:val="right"/>
              <w:rPr>
                <w:sz w:val="18"/>
                <w:szCs w:val="18"/>
              </w:rPr>
            </w:pPr>
            <w:r w:rsidRPr="00672A20">
              <w:rPr>
                <w:sz w:val="18"/>
                <w:szCs w:val="18"/>
              </w:rPr>
              <w:t>Signature</w:t>
            </w:r>
          </w:p>
        </w:tc>
        <w:tc>
          <w:tcPr>
            <w:tcW w:w="3844" w:type="dxa"/>
            <w:tcBorders>
              <w:bottom w:val="single" w:sz="18" w:space="0" w:color="auto"/>
            </w:tcBorders>
          </w:tcPr>
          <w:p w:rsidR="00977E7E" w:rsidRPr="00672A20" w:rsidRDefault="00977E7E">
            <w:pPr>
              <w:rPr>
                <w:sz w:val="18"/>
                <w:szCs w:val="18"/>
              </w:rPr>
            </w:pPr>
          </w:p>
          <w:p w:rsidR="00977E7E" w:rsidRPr="00672A20" w:rsidRDefault="00977E7E">
            <w:pPr>
              <w:rPr>
                <w:sz w:val="18"/>
                <w:szCs w:val="18"/>
              </w:rPr>
            </w:pPr>
          </w:p>
        </w:tc>
        <w:tc>
          <w:tcPr>
            <w:tcW w:w="1780" w:type="dxa"/>
            <w:tcBorders>
              <w:bottom w:val="single" w:sz="18" w:space="0" w:color="auto"/>
            </w:tcBorders>
            <w:vAlign w:val="center"/>
          </w:tcPr>
          <w:p w:rsidR="00977E7E" w:rsidRPr="00672A20" w:rsidRDefault="00977E7E">
            <w:pPr>
              <w:jc w:val="right"/>
              <w:rPr>
                <w:sz w:val="18"/>
                <w:szCs w:val="18"/>
              </w:rPr>
            </w:pPr>
            <w:r w:rsidRPr="00672A20">
              <w:rPr>
                <w:sz w:val="18"/>
                <w:szCs w:val="18"/>
              </w:rPr>
              <w:t>Date</w:t>
            </w:r>
          </w:p>
        </w:tc>
        <w:tc>
          <w:tcPr>
            <w:tcW w:w="1781" w:type="dxa"/>
            <w:tcBorders>
              <w:bottom w:val="single" w:sz="18" w:space="0" w:color="auto"/>
            </w:tcBorders>
          </w:tcPr>
          <w:p w:rsidR="00977E7E" w:rsidRPr="00672A20" w:rsidRDefault="00977E7E">
            <w:pPr>
              <w:rPr>
                <w:sz w:val="18"/>
                <w:szCs w:val="18"/>
              </w:rPr>
            </w:pPr>
          </w:p>
        </w:tc>
      </w:tr>
    </w:tbl>
    <w:p w:rsidR="00977E7E" w:rsidRPr="00672A20" w:rsidRDefault="00977E7E">
      <w:pPr>
        <w:rPr>
          <w:sz w:val="4"/>
          <w:szCs w:val="4"/>
        </w:rPr>
      </w:pPr>
      <w:r w:rsidRPr="00672A20">
        <w:rPr>
          <w:sz w:val="4"/>
          <w:szCs w:val="4"/>
        </w:rPr>
        <w:br w:type="page"/>
      </w:r>
    </w:p>
    <w:tbl>
      <w:tblPr>
        <w:tblW w:w="10173" w:type="dxa"/>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534"/>
        <w:gridCol w:w="1462"/>
        <w:gridCol w:w="806"/>
        <w:gridCol w:w="3844"/>
        <w:gridCol w:w="2393"/>
        <w:gridCol w:w="1134"/>
      </w:tblGrid>
      <w:tr w:rsidR="00977E7E" w:rsidRPr="00672A20" w:rsidTr="00E87823">
        <w:tc>
          <w:tcPr>
            <w:tcW w:w="534" w:type="dxa"/>
            <w:tcBorders>
              <w:top w:val="nil"/>
              <w:left w:val="nil"/>
              <w:bottom w:val="nil"/>
            </w:tcBorders>
          </w:tcPr>
          <w:p w:rsidR="00977E7E" w:rsidRPr="00672A20" w:rsidRDefault="00977E7E">
            <w:pPr>
              <w:pStyle w:val="Numbers"/>
              <w:rPr>
                <w:b/>
              </w:rPr>
            </w:pPr>
            <w:r w:rsidRPr="00672A20">
              <w:rPr>
                <w:b/>
              </w:rPr>
              <w:t>8.2</w:t>
            </w:r>
          </w:p>
        </w:tc>
        <w:tc>
          <w:tcPr>
            <w:tcW w:w="9639" w:type="dxa"/>
            <w:gridSpan w:val="5"/>
            <w:tcBorders>
              <w:top w:val="nil"/>
              <w:bottom w:val="nil"/>
            </w:tcBorders>
          </w:tcPr>
          <w:p w:rsidR="00977E7E" w:rsidRPr="00672A20" w:rsidRDefault="00977E7E">
            <w:pPr>
              <w:pStyle w:val="Heading3"/>
              <w:rPr>
                <w:rStyle w:val="instructionCharChar"/>
                <w:color w:val="auto"/>
              </w:rPr>
            </w:pPr>
            <w:r w:rsidRPr="00672A20">
              <w:t xml:space="preserve">Person preparing the referral information </w:t>
            </w:r>
            <w:r w:rsidRPr="00672A20">
              <w:rPr>
                <w:rStyle w:val="instructionCharChar"/>
                <w:color w:val="auto"/>
              </w:rPr>
              <w:t>(if different from 8.1)</w:t>
            </w:r>
          </w:p>
          <w:p w:rsidR="00977E7E" w:rsidRPr="00672A20" w:rsidRDefault="00977E7E">
            <w:pPr>
              <w:pStyle w:val="instruction"/>
              <w:rPr>
                <w:color w:val="0070C0"/>
              </w:rPr>
            </w:pPr>
          </w:p>
        </w:tc>
      </w:tr>
      <w:tr w:rsidR="00977E7E" w:rsidRPr="00672A20" w:rsidTr="00E87823">
        <w:tblPrEx>
          <w:tblBorders>
            <w:top w:val="none" w:sz="0" w:space="0" w:color="auto"/>
            <w:bottom w:val="none" w:sz="0" w:space="0" w:color="auto"/>
            <w:insideH w:val="none" w:sz="0" w:space="0" w:color="auto"/>
          </w:tblBorders>
        </w:tblPrEx>
        <w:tc>
          <w:tcPr>
            <w:tcW w:w="534" w:type="dxa"/>
            <w:tcBorders>
              <w:top w:val="nil"/>
              <w:left w:val="nil"/>
              <w:bottom w:val="nil"/>
              <w:right w:val="nil"/>
            </w:tcBorders>
          </w:tcPr>
          <w:p w:rsidR="00977E7E" w:rsidRPr="00672A20" w:rsidRDefault="00977E7E">
            <w:pPr>
              <w:pStyle w:val="Numbers"/>
            </w:pPr>
          </w:p>
        </w:tc>
        <w:tc>
          <w:tcPr>
            <w:tcW w:w="2268" w:type="dxa"/>
            <w:gridSpan w:val="2"/>
            <w:tcBorders>
              <w:top w:val="nil"/>
              <w:left w:val="nil"/>
              <w:right w:val="nil"/>
            </w:tcBorders>
          </w:tcPr>
          <w:p w:rsidR="00977E7E" w:rsidRPr="00672A20" w:rsidRDefault="00977E7E">
            <w:pPr>
              <w:pStyle w:val="guidetext"/>
              <w:jc w:val="right"/>
              <w:rPr>
                <w:sz w:val="18"/>
                <w:szCs w:val="18"/>
              </w:rPr>
            </w:pPr>
            <w:r w:rsidRPr="00672A20">
              <w:rPr>
                <w:sz w:val="18"/>
                <w:szCs w:val="18"/>
              </w:rPr>
              <w:t>Name</w:t>
            </w:r>
          </w:p>
        </w:tc>
        <w:tc>
          <w:tcPr>
            <w:tcW w:w="7371" w:type="dxa"/>
            <w:gridSpan w:val="3"/>
            <w:tcBorders>
              <w:top w:val="nil"/>
              <w:left w:val="nil"/>
              <w:right w:val="nil"/>
            </w:tcBorders>
            <w:vAlign w:val="center"/>
          </w:tcPr>
          <w:p w:rsidR="00977E7E" w:rsidRPr="00672A20" w:rsidRDefault="00954451" w:rsidP="00954451">
            <w:pPr>
              <w:rPr>
                <w:sz w:val="18"/>
                <w:szCs w:val="18"/>
              </w:rPr>
            </w:pPr>
            <w:r w:rsidRPr="00672A20">
              <w:rPr>
                <w:sz w:val="18"/>
                <w:szCs w:val="18"/>
              </w:rPr>
              <w:t>Rebecca Powlett</w:t>
            </w:r>
          </w:p>
        </w:tc>
      </w:tr>
      <w:tr w:rsidR="00977E7E" w:rsidRPr="00672A20" w:rsidTr="00E87823">
        <w:tblPrEx>
          <w:tblBorders>
            <w:top w:val="none" w:sz="0" w:space="0" w:color="auto"/>
            <w:bottom w:val="none" w:sz="0" w:space="0" w:color="auto"/>
            <w:insideH w:val="none" w:sz="0" w:space="0" w:color="auto"/>
          </w:tblBorders>
        </w:tblPrEx>
        <w:tc>
          <w:tcPr>
            <w:tcW w:w="534" w:type="dxa"/>
            <w:tcBorders>
              <w:top w:val="nil"/>
              <w:left w:val="nil"/>
              <w:bottom w:val="nil"/>
              <w:right w:val="nil"/>
            </w:tcBorders>
          </w:tcPr>
          <w:p w:rsidR="00977E7E" w:rsidRPr="00672A20" w:rsidRDefault="00977E7E">
            <w:pPr>
              <w:pStyle w:val="Numbers"/>
            </w:pPr>
          </w:p>
        </w:tc>
        <w:tc>
          <w:tcPr>
            <w:tcW w:w="2268" w:type="dxa"/>
            <w:gridSpan w:val="2"/>
            <w:tcBorders>
              <w:top w:val="nil"/>
              <w:left w:val="nil"/>
              <w:right w:val="nil"/>
            </w:tcBorders>
          </w:tcPr>
          <w:p w:rsidR="00977E7E" w:rsidRPr="00672A20" w:rsidRDefault="00977E7E">
            <w:pPr>
              <w:pStyle w:val="guidetext"/>
              <w:jc w:val="right"/>
              <w:rPr>
                <w:sz w:val="18"/>
                <w:szCs w:val="18"/>
              </w:rPr>
            </w:pPr>
            <w:r w:rsidRPr="00672A20">
              <w:rPr>
                <w:sz w:val="18"/>
                <w:szCs w:val="18"/>
              </w:rPr>
              <w:t>Title</w:t>
            </w:r>
          </w:p>
        </w:tc>
        <w:tc>
          <w:tcPr>
            <w:tcW w:w="7371" w:type="dxa"/>
            <w:gridSpan w:val="3"/>
            <w:tcBorders>
              <w:top w:val="nil"/>
              <w:left w:val="nil"/>
              <w:right w:val="nil"/>
            </w:tcBorders>
          </w:tcPr>
          <w:p w:rsidR="00977E7E" w:rsidRPr="00672A20" w:rsidRDefault="00954451">
            <w:pPr>
              <w:rPr>
                <w:sz w:val="18"/>
                <w:szCs w:val="18"/>
              </w:rPr>
            </w:pPr>
            <w:r w:rsidRPr="00672A20">
              <w:rPr>
                <w:sz w:val="18"/>
                <w:szCs w:val="18"/>
              </w:rPr>
              <w:t>Senior Environmental Planner</w:t>
            </w:r>
          </w:p>
        </w:tc>
      </w:tr>
      <w:tr w:rsidR="00977E7E" w:rsidRPr="00672A20" w:rsidTr="00E87823">
        <w:tblPrEx>
          <w:tblBorders>
            <w:top w:val="none" w:sz="0" w:space="0" w:color="auto"/>
            <w:bottom w:val="none" w:sz="0" w:space="0" w:color="auto"/>
            <w:insideH w:val="none" w:sz="0" w:space="0" w:color="auto"/>
          </w:tblBorders>
        </w:tblPrEx>
        <w:tc>
          <w:tcPr>
            <w:tcW w:w="534" w:type="dxa"/>
            <w:tcBorders>
              <w:top w:val="nil"/>
              <w:left w:val="nil"/>
              <w:bottom w:val="nil"/>
              <w:right w:val="nil"/>
            </w:tcBorders>
          </w:tcPr>
          <w:p w:rsidR="00977E7E" w:rsidRPr="00672A20" w:rsidRDefault="00977E7E">
            <w:pPr>
              <w:pStyle w:val="Numbers"/>
            </w:pPr>
          </w:p>
        </w:tc>
        <w:tc>
          <w:tcPr>
            <w:tcW w:w="2268" w:type="dxa"/>
            <w:gridSpan w:val="2"/>
            <w:tcBorders>
              <w:top w:val="nil"/>
              <w:left w:val="nil"/>
              <w:right w:val="nil"/>
            </w:tcBorders>
          </w:tcPr>
          <w:p w:rsidR="00977E7E" w:rsidRPr="00672A20" w:rsidRDefault="00977E7E">
            <w:pPr>
              <w:pStyle w:val="guidetext"/>
              <w:jc w:val="right"/>
              <w:rPr>
                <w:sz w:val="18"/>
                <w:szCs w:val="18"/>
              </w:rPr>
            </w:pPr>
            <w:r w:rsidRPr="00672A20">
              <w:rPr>
                <w:sz w:val="18"/>
                <w:szCs w:val="18"/>
              </w:rPr>
              <w:t>Organisation</w:t>
            </w:r>
          </w:p>
        </w:tc>
        <w:tc>
          <w:tcPr>
            <w:tcW w:w="7371" w:type="dxa"/>
            <w:gridSpan w:val="3"/>
            <w:tcBorders>
              <w:top w:val="nil"/>
              <w:left w:val="nil"/>
              <w:right w:val="nil"/>
            </w:tcBorders>
          </w:tcPr>
          <w:p w:rsidR="00977E7E" w:rsidRPr="00672A20" w:rsidRDefault="00E461C2">
            <w:pPr>
              <w:rPr>
                <w:sz w:val="18"/>
                <w:szCs w:val="18"/>
              </w:rPr>
            </w:pPr>
            <w:r w:rsidRPr="00672A20">
              <w:rPr>
                <w:sz w:val="18"/>
                <w:szCs w:val="18"/>
              </w:rPr>
              <w:t>Golder Associates Pty Ltd</w:t>
            </w:r>
          </w:p>
        </w:tc>
      </w:tr>
      <w:tr w:rsidR="00977E7E" w:rsidRPr="00672A20" w:rsidTr="00E87823">
        <w:tblPrEx>
          <w:tblBorders>
            <w:top w:val="none" w:sz="0" w:space="0" w:color="auto"/>
            <w:bottom w:val="none" w:sz="0" w:space="0" w:color="auto"/>
            <w:insideH w:val="none" w:sz="0" w:space="0" w:color="auto"/>
          </w:tblBorders>
        </w:tblPrEx>
        <w:tc>
          <w:tcPr>
            <w:tcW w:w="534" w:type="dxa"/>
            <w:tcBorders>
              <w:top w:val="nil"/>
              <w:left w:val="nil"/>
              <w:bottom w:val="nil"/>
              <w:right w:val="nil"/>
            </w:tcBorders>
          </w:tcPr>
          <w:p w:rsidR="00977E7E" w:rsidRPr="00672A20" w:rsidRDefault="00977E7E">
            <w:pPr>
              <w:pStyle w:val="Numbers"/>
            </w:pPr>
          </w:p>
        </w:tc>
        <w:tc>
          <w:tcPr>
            <w:tcW w:w="2268" w:type="dxa"/>
            <w:gridSpan w:val="2"/>
            <w:tcBorders>
              <w:top w:val="nil"/>
              <w:left w:val="nil"/>
              <w:right w:val="nil"/>
            </w:tcBorders>
          </w:tcPr>
          <w:p w:rsidR="00977E7E" w:rsidRPr="00672A20" w:rsidRDefault="00977E7E">
            <w:pPr>
              <w:pStyle w:val="guidetext"/>
              <w:jc w:val="right"/>
              <w:rPr>
                <w:sz w:val="18"/>
                <w:szCs w:val="18"/>
                <w:highlight w:val="cyan"/>
              </w:rPr>
            </w:pPr>
            <w:r w:rsidRPr="00672A20">
              <w:rPr>
                <w:sz w:val="18"/>
                <w:szCs w:val="18"/>
              </w:rPr>
              <w:t>ACN / ABN (if applicable)</w:t>
            </w:r>
          </w:p>
        </w:tc>
        <w:tc>
          <w:tcPr>
            <w:tcW w:w="7371" w:type="dxa"/>
            <w:gridSpan w:val="3"/>
            <w:tcBorders>
              <w:top w:val="nil"/>
              <w:left w:val="nil"/>
              <w:right w:val="nil"/>
            </w:tcBorders>
          </w:tcPr>
          <w:p w:rsidR="00977E7E" w:rsidRPr="00672A20" w:rsidRDefault="00954451">
            <w:pPr>
              <w:rPr>
                <w:sz w:val="18"/>
                <w:szCs w:val="18"/>
              </w:rPr>
            </w:pPr>
            <w:r w:rsidRPr="00672A20">
              <w:rPr>
                <w:sz w:val="18"/>
                <w:szCs w:val="18"/>
              </w:rPr>
              <w:t>64 006 107 857</w:t>
            </w:r>
          </w:p>
        </w:tc>
      </w:tr>
      <w:tr w:rsidR="00977E7E" w:rsidRPr="00672A20" w:rsidTr="00E87823">
        <w:tblPrEx>
          <w:tblBorders>
            <w:top w:val="none" w:sz="0" w:space="0" w:color="auto"/>
            <w:bottom w:val="none" w:sz="0" w:space="0" w:color="auto"/>
            <w:insideH w:val="none" w:sz="0" w:space="0" w:color="auto"/>
          </w:tblBorders>
        </w:tblPrEx>
        <w:tc>
          <w:tcPr>
            <w:tcW w:w="534" w:type="dxa"/>
            <w:tcBorders>
              <w:top w:val="nil"/>
              <w:left w:val="nil"/>
              <w:bottom w:val="nil"/>
              <w:right w:val="nil"/>
            </w:tcBorders>
          </w:tcPr>
          <w:p w:rsidR="00977E7E" w:rsidRPr="00672A20" w:rsidRDefault="00977E7E">
            <w:pPr>
              <w:pStyle w:val="Numbers"/>
            </w:pPr>
          </w:p>
        </w:tc>
        <w:tc>
          <w:tcPr>
            <w:tcW w:w="2268" w:type="dxa"/>
            <w:gridSpan w:val="2"/>
            <w:tcBorders>
              <w:top w:val="nil"/>
              <w:left w:val="nil"/>
              <w:right w:val="nil"/>
            </w:tcBorders>
          </w:tcPr>
          <w:p w:rsidR="00977E7E" w:rsidRPr="00672A20" w:rsidRDefault="00977E7E">
            <w:pPr>
              <w:pStyle w:val="guidetext"/>
              <w:jc w:val="right"/>
              <w:rPr>
                <w:sz w:val="18"/>
                <w:szCs w:val="18"/>
              </w:rPr>
            </w:pPr>
            <w:r w:rsidRPr="00672A20">
              <w:rPr>
                <w:sz w:val="18"/>
                <w:szCs w:val="18"/>
              </w:rPr>
              <w:t>Postal address</w:t>
            </w:r>
          </w:p>
        </w:tc>
        <w:tc>
          <w:tcPr>
            <w:tcW w:w="7371" w:type="dxa"/>
            <w:gridSpan w:val="3"/>
            <w:tcBorders>
              <w:top w:val="nil"/>
              <w:left w:val="nil"/>
              <w:right w:val="nil"/>
            </w:tcBorders>
          </w:tcPr>
          <w:p w:rsidR="00977E7E" w:rsidRPr="00672A20" w:rsidRDefault="00954451">
            <w:pPr>
              <w:rPr>
                <w:sz w:val="18"/>
                <w:szCs w:val="18"/>
              </w:rPr>
            </w:pPr>
            <w:r w:rsidRPr="00672A20">
              <w:rPr>
                <w:sz w:val="18"/>
                <w:szCs w:val="18"/>
              </w:rPr>
              <w:t>PO Box 6079</w:t>
            </w:r>
          </w:p>
          <w:p w:rsidR="00954451" w:rsidRPr="00672A20" w:rsidRDefault="00954451">
            <w:pPr>
              <w:rPr>
                <w:sz w:val="18"/>
                <w:szCs w:val="18"/>
              </w:rPr>
            </w:pPr>
            <w:r w:rsidRPr="00672A20">
              <w:rPr>
                <w:sz w:val="18"/>
                <w:szCs w:val="18"/>
              </w:rPr>
              <w:t>Hawthorn, Vic 3122</w:t>
            </w:r>
          </w:p>
        </w:tc>
      </w:tr>
      <w:tr w:rsidR="00977E7E" w:rsidRPr="00672A20" w:rsidTr="00E87823">
        <w:tblPrEx>
          <w:tblBorders>
            <w:top w:val="none" w:sz="0" w:space="0" w:color="auto"/>
            <w:bottom w:val="none" w:sz="0" w:space="0" w:color="auto"/>
            <w:insideH w:val="none" w:sz="0" w:space="0" w:color="auto"/>
          </w:tblBorders>
        </w:tblPrEx>
        <w:tc>
          <w:tcPr>
            <w:tcW w:w="534" w:type="dxa"/>
            <w:tcBorders>
              <w:top w:val="nil"/>
              <w:left w:val="nil"/>
              <w:bottom w:val="nil"/>
              <w:right w:val="nil"/>
            </w:tcBorders>
          </w:tcPr>
          <w:p w:rsidR="00977E7E" w:rsidRPr="00672A20" w:rsidRDefault="00977E7E">
            <w:pPr>
              <w:pStyle w:val="Numbers"/>
            </w:pPr>
          </w:p>
        </w:tc>
        <w:tc>
          <w:tcPr>
            <w:tcW w:w="2268" w:type="dxa"/>
            <w:gridSpan w:val="2"/>
            <w:tcBorders>
              <w:top w:val="nil"/>
              <w:left w:val="nil"/>
              <w:right w:val="nil"/>
            </w:tcBorders>
          </w:tcPr>
          <w:p w:rsidR="00977E7E" w:rsidRPr="00672A20" w:rsidRDefault="00977E7E">
            <w:pPr>
              <w:pStyle w:val="guidetext"/>
              <w:jc w:val="right"/>
              <w:rPr>
                <w:sz w:val="18"/>
                <w:szCs w:val="18"/>
              </w:rPr>
            </w:pPr>
            <w:r w:rsidRPr="00672A20">
              <w:rPr>
                <w:sz w:val="18"/>
                <w:szCs w:val="18"/>
              </w:rPr>
              <w:t>Telephone</w:t>
            </w:r>
          </w:p>
        </w:tc>
        <w:tc>
          <w:tcPr>
            <w:tcW w:w="7371" w:type="dxa"/>
            <w:gridSpan w:val="3"/>
            <w:tcBorders>
              <w:top w:val="nil"/>
              <w:left w:val="nil"/>
              <w:right w:val="nil"/>
            </w:tcBorders>
          </w:tcPr>
          <w:p w:rsidR="00977E7E" w:rsidRPr="00672A20" w:rsidRDefault="00954451">
            <w:pPr>
              <w:rPr>
                <w:sz w:val="18"/>
                <w:szCs w:val="18"/>
              </w:rPr>
            </w:pPr>
            <w:r w:rsidRPr="00672A20">
              <w:rPr>
                <w:sz w:val="18"/>
                <w:szCs w:val="18"/>
              </w:rPr>
              <w:t>08 8213 2158</w:t>
            </w:r>
          </w:p>
        </w:tc>
      </w:tr>
      <w:tr w:rsidR="00977E7E" w:rsidRPr="00672A20" w:rsidTr="00E87823">
        <w:tblPrEx>
          <w:tblBorders>
            <w:top w:val="none" w:sz="0" w:space="0" w:color="auto"/>
            <w:bottom w:val="none" w:sz="0" w:space="0" w:color="auto"/>
            <w:insideH w:val="none" w:sz="0" w:space="0" w:color="auto"/>
          </w:tblBorders>
        </w:tblPrEx>
        <w:tc>
          <w:tcPr>
            <w:tcW w:w="534" w:type="dxa"/>
            <w:tcBorders>
              <w:top w:val="nil"/>
              <w:left w:val="nil"/>
              <w:bottom w:val="nil"/>
              <w:right w:val="nil"/>
            </w:tcBorders>
          </w:tcPr>
          <w:p w:rsidR="00977E7E" w:rsidRPr="00672A20" w:rsidRDefault="00977E7E">
            <w:pPr>
              <w:pStyle w:val="Numbers"/>
            </w:pPr>
          </w:p>
        </w:tc>
        <w:tc>
          <w:tcPr>
            <w:tcW w:w="2268" w:type="dxa"/>
            <w:gridSpan w:val="2"/>
            <w:tcBorders>
              <w:top w:val="nil"/>
              <w:left w:val="nil"/>
              <w:right w:val="nil"/>
            </w:tcBorders>
          </w:tcPr>
          <w:p w:rsidR="00977E7E" w:rsidRPr="00672A20" w:rsidRDefault="00977E7E">
            <w:pPr>
              <w:pStyle w:val="guidetext"/>
              <w:jc w:val="right"/>
              <w:rPr>
                <w:sz w:val="18"/>
                <w:szCs w:val="18"/>
              </w:rPr>
            </w:pPr>
            <w:r w:rsidRPr="00672A20">
              <w:rPr>
                <w:sz w:val="18"/>
                <w:szCs w:val="18"/>
              </w:rPr>
              <w:t>Email</w:t>
            </w:r>
          </w:p>
        </w:tc>
        <w:tc>
          <w:tcPr>
            <w:tcW w:w="7371" w:type="dxa"/>
            <w:gridSpan w:val="3"/>
            <w:tcBorders>
              <w:top w:val="nil"/>
              <w:left w:val="nil"/>
              <w:right w:val="nil"/>
            </w:tcBorders>
          </w:tcPr>
          <w:p w:rsidR="00977E7E" w:rsidRPr="00672A20" w:rsidRDefault="00954451">
            <w:pPr>
              <w:rPr>
                <w:sz w:val="18"/>
                <w:szCs w:val="18"/>
              </w:rPr>
            </w:pPr>
            <w:r w:rsidRPr="00672A20">
              <w:rPr>
                <w:sz w:val="18"/>
                <w:szCs w:val="18"/>
              </w:rPr>
              <w:t>rpowlett@golder.com.au</w:t>
            </w:r>
          </w:p>
        </w:tc>
      </w:tr>
      <w:tr w:rsidR="00977E7E" w:rsidRPr="00672A20" w:rsidTr="00E87823">
        <w:tblPrEx>
          <w:tblBorders>
            <w:top w:val="none" w:sz="0" w:space="0" w:color="auto"/>
            <w:bottom w:val="none" w:sz="0" w:space="0" w:color="auto"/>
            <w:insideH w:val="none" w:sz="0" w:space="0" w:color="auto"/>
          </w:tblBorders>
        </w:tblPrEx>
        <w:trPr>
          <w:trHeight w:hRule="exact" w:val="113"/>
        </w:trPr>
        <w:tc>
          <w:tcPr>
            <w:tcW w:w="534" w:type="dxa"/>
            <w:tcBorders>
              <w:top w:val="nil"/>
              <w:left w:val="nil"/>
              <w:bottom w:val="nil"/>
              <w:right w:val="nil"/>
            </w:tcBorders>
          </w:tcPr>
          <w:p w:rsidR="00977E7E" w:rsidRPr="00672A20" w:rsidRDefault="00977E7E">
            <w:pPr>
              <w:pStyle w:val="Numbers"/>
            </w:pPr>
          </w:p>
        </w:tc>
        <w:tc>
          <w:tcPr>
            <w:tcW w:w="1462" w:type="dxa"/>
            <w:tcBorders>
              <w:top w:val="nil"/>
              <w:left w:val="nil"/>
              <w:right w:val="nil"/>
            </w:tcBorders>
          </w:tcPr>
          <w:p w:rsidR="00977E7E" w:rsidRPr="00672A20" w:rsidRDefault="00977E7E">
            <w:pPr>
              <w:pStyle w:val="instruction"/>
              <w:rPr>
                <w:szCs w:val="18"/>
              </w:rPr>
            </w:pPr>
          </w:p>
        </w:tc>
        <w:tc>
          <w:tcPr>
            <w:tcW w:w="806" w:type="dxa"/>
            <w:tcBorders>
              <w:top w:val="nil"/>
              <w:left w:val="nil"/>
              <w:right w:val="nil"/>
            </w:tcBorders>
          </w:tcPr>
          <w:p w:rsidR="00977E7E" w:rsidRPr="00672A20" w:rsidRDefault="00977E7E">
            <w:pPr>
              <w:pStyle w:val="guidetext"/>
              <w:rPr>
                <w:sz w:val="18"/>
                <w:szCs w:val="18"/>
              </w:rPr>
            </w:pPr>
          </w:p>
        </w:tc>
        <w:tc>
          <w:tcPr>
            <w:tcW w:w="7371" w:type="dxa"/>
            <w:gridSpan w:val="3"/>
            <w:tcBorders>
              <w:top w:val="nil"/>
              <w:left w:val="nil"/>
              <w:right w:val="nil"/>
            </w:tcBorders>
          </w:tcPr>
          <w:p w:rsidR="00977E7E" w:rsidRPr="00672A20" w:rsidRDefault="00977E7E">
            <w:pPr>
              <w:rPr>
                <w:sz w:val="18"/>
                <w:szCs w:val="18"/>
              </w:rPr>
            </w:pPr>
          </w:p>
        </w:tc>
      </w:tr>
      <w:tr w:rsidR="00977E7E" w:rsidRPr="00672A20" w:rsidTr="00E87823">
        <w:tblPrEx>
          <w:tblBorders>
            <w:top w:val="none" w:sz="0" w:space="0" w:color="auto"/>
            <w:bottom w:val="none" w:sz="0" w:space="0" w:color="auto"/>
            <w:insideH w:val="none" w:sz="0" w:space="0" w:color="auto"/>
          </w:tblBorders>
        </w:tblPrEx>
        <w:tc>
          <w:tcPr>
            <w:tcW w:w="534" w:type="dxa"/>
            <w:tcBorders>
              <w:top w:val="nil"/>
              <w:left w:val="nil"/>
              <w:bottom w:val="nil"/>
              <w:right w:val="nil"/>
            </w:tcBorders>
          </w:tcPr>
          <w:p w:rsidR="00977E7E" w:rsidRPr="00672A20" w:rsidRDefault="00977E7E">
            <w:pPr>
              <w:pStyle w:val="Numbers"/>
            </w:pPr>
          </w:p>
        </w:tc>
        <w:tc>
          <w:tcPr>
            <w:tcW w:w="2268" w:type="dxa"/>
            <w:gridSpan w:val="2"/>
            <w:tcBorders>
              <w:top w:val="nil"/>
              <w:left w:val="nil"/>
              <w:right w:val="nil"/>
            </w:tcBorders>
          </w:tcPr>
          <w:p w:rsidR="00977E7E" w:rsidRPr="00672A20" w:rsidRDefault="00977E7E">
            <w:pPr>
              <w:pStyle w:val="guidetext"/>
              <w:spacing w:before="0"/>
              <w:jc w:val="right"/>
              <w:rPr>
                <w:sz w:val="18"/>
                <w:szCs w:val="18"/>
              </w:rPr>
            </w:pPr>
            <w:r w:rsidRPr="00672A20">
              <w:rPr>
                <w:sz w:val="18"/>
                <w:szCs w:val="18"/>
              </w:rPr>
              <w:t>Declaration</w:t>
            </w:r>
          </w:p>
        </w:tc>
        <w:tc>
          <w:tcPr>
            <w:tcW w:w="7371" w:type="dxa"/>
            <w:gridSpan w:val="3"/>
            <w:tcBorders>
              <w:top w:val="nil"/>
              <w:left w:val="nil"/>
              <w:right w:val="nil"/>
            </w:tcBorders>
          </w:tcPr>
          <w:p w:rsidR="00DC2FC4" w:rsidRPr="00672A20" w:rsidRDefault="00DC2FC4" w:rsidP="00DC2FC4">
            <w:pPr>
              <w:pStyle w:val="guidetext"/>
              <w:rPr>
                <w:sz w:val="18"/>
                <w:szCs w:val="18"/>
              </w:rPr>
            </w:pPr>
            <w:r w:rsidRPr="00672A20">
              <w:rPr>
                <w:sz w:val="18"/>
                <w:szCs w:val="18"/>
              </w:rPr>
              <w:t>I declare that to the best of my knowledge the information I have given on, or attached to this form is complete, current and correct.</w:t>
            </w:r>
          </w:p>
          <w:p w:rsidR="00977E7E" w:rsidRPr="00672A20" w:rsidRDefault="00DC2FC4" w:rsidP="00DC2FC4">
            <w:pPr>
              <w:pStyle w:val="guidetext"/>
              <w:spacing w:before="0"/>
              <w:rPr>
                <w:sz w:val="18"/>
                <w:szCs w:val="18"/>
              </w:rPr>
            </w:pPr>
            <w:r w:rsidRPr="00672A20">
              <w:rPr>
                <w:sz w:val="18"/>
                <w:szCs w:val="18"/>
              </w:rPr>
              <w:t>I understand that giving false or misleading information is a serious offence.</w:t>
            </w:r>
          </w:p>
        </w:tc>
      </w:tr>
      <w:tr w:rsidR="00977E7E" w:rsidRPr="00672A20" w:rsidTr="00E87823">
        <w:tc>
          <w:tcPr>
            <w:tcW w:w="534" w:type="dxa"/>
            <w:tcBorders>
              <w:top w:val="nil"/>
              <w:left w:val="nil"/>
              <w:bottom w:val="nil"/>
            </w:tcBorders>
          </w:tcPr>
          <w:p w:rsidR="00977E7E" w:rsidRPr="00672A20" w:rsidRDefault="00977E7E">
            <w:pPr>
              <w:pStyle w:val="Numbers"/>
            </w:pPr>
          </w:p>
        </w:tc>
        <w:tc>
          <w:tcPr>
            <w:tcW w:w="2268" w:type="dxa"/>
            <w:gridSpan w:val="2"/>
            <w:tcBorders>
              <w:top w:val="nil"/>
              <w:bottom w:val="single" w:sz="18" w:space="0" w:color="auto"/>
            </w:tcBorders>
            <w:vAlign w:val="center"/>
          </w:tcPr>
          <w:p w:rsidR="00977E7E" w:rsidRPr="00672A20" w:rsidRDefault="00977E7E">
            <w:pPr>
              <w:pStyle w:val="guidetext"/>
              <w:spacing w:before="0"/>
              <w:jc w:val="right"/>
              <w:rPr>
                <w:sz w:val="18"/>
                <w:szCs w:val="18"/>
              </w:rPr>
            </w:pPr>
            <w:r w:rsidRPr="00672A20">
              <w:rPr>
                <w:sz w:val="18"/>
                <w:szCs w:val="18"/>
              </w:rPr>
              <w:t>Signature</w:t>
            </w:r>
          </w:p>
        </w:tc>
        <w:tc>
          <w:tcPr>
            <w:tcW w:w="3844" w:type="dxa"/>
            <w:tcBorders>
              <w:top w:val="nil"/>
              <w:bottom w:val="single" w:sz="18" w:space="0" w:color="auto"/>
            </w:tcBorders>
          </w:tcPr>
          <w:p w:rsidR="00977E7E" w:rsidRPr="00672A20" w:rsidRDefault="00977E7E">
            <w:pPr>
              <w:rPr>
                <w:sz w:val="18"/>
                <w:szCs w:val="18"/>
              </w:rPr>
            </w:pPr>
          </w:p>
          <w:p w:rsidR="00977E7E" w:rsidRPr="00672A20" w:rsidRDefault="00E87823">
            <w:pPr>
              <w:rPr>
                <w:sz w:val="18"/>
                <w:szCs w:val="18"/>
              </w:rPr>
            </w:pPr>
            <w:r>
              <w:rPr>
                <w:noProof/>
                <w:sz w:val="18"/>
                <w:szCs w:val="18"/>
                <w:lang w:val="en-US"/>
              </w:rPr>
              <w:drawing>
                <wp:inline distT="0" distB="0" distL="0" distR="0">
                  <wp:extent cx="2303780" cy="470535"/>
                  <wp:effectExtent l="0" t="0" r="127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becca's Signature.jpg"/>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303780" cy="470535"/>
                          </a:xfrm>
                          <a:prstGeom prst="rect">
                            <a:avLst/>
                          </a:prstGeom>
                        </pic:spPr>
                      </pic:pic>
                    </a:graphicData>
                  </a:graphic>
                </wp:inline>
              </w:drawing>
            </w:r>
          </w:p>
          <w:p w:rsidR="00977E7E" w:rsidRPr="00672A20" w:rsidRDefault="00977E7E">
            <w:pPr>
              <w:rPr>
                <w:sz w:val="18"/>
                <w:szCs w:val="18"/>
              </w:rPr>
            </w:pPr>
          </w:p>
        </w:tc>
        <w:tc>
          <w:tcPr>
            <w:tcW w:w="2393" w:type="dxa"/>
            <w:tcBorders>
              <w:top w:val="nil"/>
              <w:bottom w:val="single" w:sz="18" w:space="0" w:color="auto"/>
            </w:tcBorders>
            <w:vAlign w:val="center"/>
          </w:tcPr>
          <w:p w:rsidR="00977E7E" w:rsidRPr="00672A20" w:rsidRDefault="00977E7E">
            <w:pPr>
              <w:jc w:val="right"/>
              <w:rPr>
                <w:sz w:val="18"/>
                <w:szCs w:val="18"/>
              </w:rPr>
            </w:pPr>
            <w:r w:rsidRPr="00672A20">
              <w:rPr>
                <w:sz w:val="18"/>
                <w:szCs w:val="18"/>
              </w:rPr>
              <w:t>Date</w:t>
            </w:r>
            <w:r w:rsidR="00E87823">
              <w:rPr>
                <w:sz w:val="18"/>
                <w:szCs w:val="18"/>
              </w:rPr>
              <w:t xml:space="preserve">   1 March 2013</w:t>
            </w:r>
          </w:p>
        </w:tc>
        <w:tc>
          <w:tcPr>
            <w:tcW w:w="1134" w:type="dxa"/>
            <w:tcBorders>
              <w:top w:val="nil"/>
              <w:bottom w:val="single" w:sz="18" w:space="0" w:color="auto"/>
            </w:tcBorders>
          </w:tcPr>
          <w:p w:rsidR="00977E7E" w:rsidRPr="00672A20" w:rsidRDefault="00977E7E">
            <w:pPr>
              <w:rPr>
                <w:sz w:val="18"/>
                <w:szCs w:val="18"/>
              </w:rPr>
            </w:pPr>
          </w:p>
        </w:tc>
      </w:tr>
    </w:tbl>
    <w:p w:rsidR="00977E7E" w:rsidRPr="00672A20" w:rsidRDefault="00977E7E">
      <w:pPr>
        <w:rPr>
          <w:sz w:val="4"/>
          <w:szCs w:val="4"/>
        </w:rPr>
      </w:pPr>
    </w:p>
    <w:p w:rsidR="00977E7E" w:rsidRPr="00672A20" w:rsidRDefault="00977E7E">
      <w:pPr>
        <w:pStyle w:val="instruction"/>
        <w:rPr>
          <w:i/>
        </w:rPr>
      </w:pPr>
    </w:p>
    <w:p w:rsidR="00977E7E" w:rsidRPr="00672A20" w:rsidRDefault="00977E7E">
      <w:r w:rsidRPr="00672A20">
        <w:br w:type="page"/>
      </w:r>
    </w:p>
    <w:p w:rsidR="00977E7E" w:rsidRPr="00672A20" w:rsidRDefault="00977E7E">
      <w:pPr>
        <w:pStyle w:val="Heading1"/>
      </w:pPr>
      <w:r w:rsidRPr="00672A20">
        <w:t>REFERRAL CHECKLIST</w:t>
      </w:r>
    </w:p>
    <w:p w:rsidR="00977E7E" w:rsidRPr="00672A20" w:rsidRDefault="00977E7E"/>
    <w:tbl>
      <w:tblPr>
        <w:tblW w:w="0" w:type="auto"/>
        <w:tblLook w:val="01E0" w:firstRow="1" w:lastRow="1" w:firstColumn="1" w:lastColumn="1" w:noHBand="0" w:noVBand="0"/>
      </w:tblPr>
      <w:tblGrid>
        <w:gridCol w:w="1668"/>
        <w:gridCol w:w="8187"/>
      </w:tblGrid>
      <w:tr w:rsidR="00977E7E" w:rsidRPr="00672A20">
        <w:tc>
          <w:tcPr>
            <w:tcW w:w="1668" w:type="dxa"/>
          </w:tcPr>
          <w:p w:rsidR="00977E7E" w:rsidRPr="00672A20" w:rsidRDefault="00977E7E">
            <w:pPr>
              <w:rPr>
                <w:b/>
              </w:rPr>
            </w:pPr>
            <w:r w:rsidRPr="00672A20">
              <w:rPr>
                <w:b/>
              </w:rPr>
              <w:t>HAVE YOU:</w:t>
            </w:r>
          </w:p>
        </w:tc>
        <w:tc>
          <w:tcPr>
            <w:tcW w:w="8187" w:type="dxa"/>
          </w:tcPr>
          <w:p w:rsidR="00977E7E" w:rsidRPr="00672A20" w:rsidRDefault="00977E7E"/>
        </w:tc>
      </w:tr>
      <w:tr w:rsidR="00977E7E" w:rsidRPr="00672A20">
        <w:tc>
          <w:tcPr>
            <w:tcW w:w="1668" w:type="dxa"/>
          </w:tcPr>
          <w:p w:rsidR="00977E7E" w:rsidRPr="00672A20" w:rsidRDefault="00B3214A">
            <w:pPr>
              <w:jc w:val="right"/>
              <w:rPr>
                <w:sz w:val="36"/>
                <w:szCs w:val="36"/>
              </w:rPr>
            </w:pPr>
            <w:r>
              <w:rPr>
                <w:sz w:val="36"/>
                <w:szCs w:val="36"/>
              </w:rPr>
              <w:sym w:font="Wingdings" w:char="F0FC"/>
            </w:r>
          </w:p>
        </w:tc>
        <w:tc>
          <w:tcPr>
            <w:tcW w:w="8187" w:type="dxa"/>
          </w:tcPr>
          <w:p w:rsidR="00977E7E" w:rsidRPr="00672A20" w:rsidRDefault="00977E7E">
            <w:r w:rsidRPr="00672A20">
              <w:t>Completed all required sections of the referral form?</w:t>
            </w:r>
          </w:p>
        </w:tc>
      </w:tr>
      <w:tr w:rsidR="00977E7E" w:rsidRPr="00672A20">
        <w:tc>
          <w:tcPr>
            <w:tcW w:w="1668" w:type="dxa"/>
          </w:tcPr>
          <w:p w:rsidR="00977E7E" w:rsidRPr="00672A20" w:rsidRDefault="00B3214A">
            <w:pPr>
              <w:jc w:val="right"/>
              <w:rPr>
                <w:sz w:val="36"/>
                <w:szCs w:val="36"/>
              </w:rPr>
            </w:pPr>
            <w:r>
              <w:rPr>
                <w:sz w:val="36"/>
                <w:szCs w:val="36"/>
              </w:rPr>
              <w:sym w:font="Wingdings" w:char="F0FC"/>
            </w:r>
          </w:p>
        </w:tc>
        <w:tc>
          <w:tcPr>
            <w:tcW w:w="8187" w:type="dxa"/>
          </w:tcPr>
          <w:p w:rsidR="00977E7E" w:rsidRPr="00672A20" w:rsidRDefault="00977E7E">
            <w:r w:rsidRPr="00672A20">
              <w:t>Included accurate coordinates (to allow the location of the proposed action to be mapped)?</w:t>
            </w:r>
          </w:p>
        </w:tc>
      </w:tr>
      <w:tr w:rsidR="00977E7E" w:rsidRPr="00672A20">
        <w:tc>
          <w:tcPr>
            <w:tcW w:w="1668" w:type="dxa"/>
          </w:tcPr>
          <w:p w:rsidR="00977E7E" w:rsidRPr="00672A20" w:rsidRDefault="00B3214A">
            <w:pPr>
              <w:jc w:val="right"/>
              <w:rPr>
                <w:sz w:val="36"/>
                <w:szCs w:val="36"/>
              </w:rPr>
            </w:pPr>
            <w:r>
              <w:rPr>
                <w:sz w:val="36"/>
                <w:szCs w:val="36"/>
              </w:rPr>
              <w:sym w:font="Wingdings" w:char="F0FC"/>
            </w:r>
          </w:p>
        </w:tc>
        <w:tc>
          <w:tcPr>
            <w:tcW w:w="8187" w:type="dxa"/>
          </w:tcPr>
          <w:p w:rsidR="00977E7E" w:rsidRPr="00672A20" w:rsidRDefault="00977E7E">
            <w:r w:rsidRPr="00672A20">
              <w:t>Provided a map showing the location and approximate boundaries of the project area?</w:t>
            </w:r>
          </w:p>
        </w:tc>
      </w:tr>
      <w:tr w:rsidR="00977E7E" w:rsidRPr="00672A20">
        <w:tc>
          <w:tcPr>
            <w:tcW w:w="1668" w:type="dxa"/>
          </w:tcPr>
          <w:p w:rsidR="00977E7E" w:rsidRPr="00672A20" w:rsidRDefault="00B3214A">
            <w:pPr>
              <w:jc w:val="right"/>
              <w:rPr>
                <w:sz w:val="36"/>
                <w:szCs w:val="36"/>
              </w:rPr>
            </w:pPr>
            <w:r>
              <w:rPr>
                <w:sz w:val="36"/>
                <w:szCs w:val="36"/>
              </w:rPr>
              <w:sym w:font="Wingdings" w:char="F0FC"/>
            </w:r>
          </w:p>
        </w:tc>
        <w:tc>
          <w:tcPr>
            <w:tcW w:w="8187" w:type="dxa"/>
          </w:tcPr>
          <w:p w:rsidR="00977E7E" w:rsidRPr="00672A20" w:rsidRDefault="00977E7E">
            <w:r w:rsidRPr="00672A20">
              <w:t>Provided a map/plan showing the location of the action in relation to any matters of NES?</w:t>
            </w:r>
          </w:p>
        </w:tc>
      </w:tr>
      <w:tr w:rsidR="00977E7E" w:rsidRPr="00672A20">
        <w:tc>
          <w:tcPr>
            <w:tcW w:w="1668" w:type="dxa"/>
          </w:tcPr>
          <w:p w:rsidR="00977E7E" w:rsidRPr="00672A20" w:rsidRDefault="00B3214A">
            <w:pPr>
              <w:jc w:val="right"/>
            </w:pPr>
            <w:r>
              <w:rPr>
                <w:sz w:val="36"/>
                <w:szCs w:val="36"/>
              </w:rPr>
              <w:sym w:font="Wingdings" w:char="F0FC"/>
            </w:r>
          </w:p>
        </w:tc>
        <w:tc>
          <w:tcPr>
            <w:tcW w:w="8187" w:type="dxa"/>
          </w:tcPr>
          <w:p w:rsidR="00977E7E" w:rsidRPr="00672A20" w:rsidRDefault="00977E7E">
            <w:pPr>
              <w:spacing w:before="60"/>
            </w:pPr>
            <w:r w:rsidRPr="00672A20">
              <w:t xml:space="preserve">Provided complete contact details and signed the form? </w:t>
            </w:r>
          </w:p>
        </w:tc>
      </w:tr>
      <w:tr w:rsidR="00977E7E" w:rsidRPr="00672A20">
        <w:tc>
          <w:tcPr>
            <w:tcW w:w="1668" w:type="dxa"/>
          </w:tcPr>
          <w:p w:rsidR="00977E7E" w:rsidRPr="00672A20" w:rsidRDefault="00B3214A">
            <w:pPr>
              <w:jc w:val="right"/>
            </w:pPr>
            <w:r>
              <w:rPr>
                <w:sz w:val="36"/>
                <w:szCs w:val="36"/>
              </w:rPr>
              <w:sym w:font="Wingdings" w:char="F0FC"/>
            </w:r>
          </w:p>
        </w:tc>
        <w:tc>
          <w:tcPr>
            <w:tcW w:w="8187" w:type="dxa"/>
          </w:tcPr>
          <w:p w:rsidR="00977E7E" w:rsidRPr="00672A20" w:rsidRDefault="00977E7E">
            <w:pPr>
              <w:spacing w:before="40"/>
            </w:pPr>
            <w:r w:rsidRPr="00672A20">
              <w:t>Provided copies of any documents referenced in the referral form?</w:t>
            </w:r>
          </w:p>
        </w:tc>
      </w:tr>
      <w:tr w:rsidR="00977E7E" w:rsidRPr="00672A20">
        <w:tc>
          <w:tcPr>
            <w:tcW w:w="1668" w:type="dxa"/>
          </w:tcPr>
          <w:p w:rsidR="00977E7E" w:rsidRPr="00672A20" w:rsidRDefault="00B3214A">
            <w:pPr>
              <w:jc w:val="right"/>
            </w:pPr>
            <w:r>
              <w:rPr>
                <w:sz w:val="36"/>
                <w:szCs w:val="36"/>
              </w:rPr>
              <w:sym w:font="Wingdings" w:char="F0FC"/>
            </w:r>
          </w:p>
        </w:tc>
        <w:tc>
          <w:tcPr>
            <w:tcW w:w="8187" w:type="dxa"/>
          </w:tcPr>
          <w:p w:rsidR="00977E7E" w:rsidRPr="00672A20" w:rsidRDefault="00977E7E">
            <w:pPr>
              <w:spacing w:before="60"/>
            </w:pPr>
            <w:r w:rsidRPr="00672A20">
              <w:t>Ensured that all attachments are less than two megabytes (2mb)?</w:t>
            </w:r>
          </w:p>
        </w:tc>
      </w:tr>
      <w:tr w:rsidR="00977E7E" w:rsidRPr="00672A20">
        <w:trPr>
          <w:trHeight w:val="645"/>
        </w:trPr>
        <w:tc>
          <w:tcPr>
            <w:tcW w:w="1668" w:type="dxa"/>
          </w:tcPr>
          <w:p w:rsidR="00977E7E" w:rsidRPr="00672A20" w:rsidRDefault="00B3214A">
            <w:pPr>
              <w:jc w:val="right"/>
            </w:pPr>
            <w:r>
              <w:rPr>
                <w:sz w:val="36"/>
                <w:szCs w:val="36"/>
              </w:rPr>
              <w:sym w:font="Wingdings" w:char="F0FC"/>
            </w:r>
          </w:p>
        </w:tc>
        <w:tc>
          <w:tcPr>
            <w:tcW w:w="8187" w:type="dxa"/>
          </w:tcPr>
          <w:p w:rsidR="00977E7E" w:rsidRPr="00672A20" w:rsidRDefault="00977E7E">
            <w:pPr>
              <w:spacing w:before="60"/>
            </w:pPr>
            <w:r w:rsidRPr="00672A20">
              <w:t>Sent the referral to the Department (electronic and hard copy preferred)?</w:t>
            </w:r>
          </w:p>
        </w:tc>
      </w:tr>
    </w:tbl>
    <w:p w:rsidR="00C36333" w:rsidRDefault="00C36333"/>
    <w:p w:rsidR="00C36333" w:rsidRPr="00604A4D" w:rsidRDefault="00C36333" w:rsidP="00C36333">
      <w:pPr>
        <w:rPr>
          <w:b/>
        </w:rPr>
      </w:pPr>
      <w:r>
        <w:br w:type="column"/>
      </w:r>
      <w:r w:rsidRPr="00604A4D">
        <w:rPr>
          <w:b/>
        </w:rPr>
        <w:lastRenderedPageBreak/>
        <w:t>Attachments</w:t>
      </w:r>
    </w:p>
    <w:p w:rsidR="00C36333" w:rsidRDefault="00C36333" w:rsidP="00C36333">
      <w:pPr>
        <w:rPr>
          <w:b/>
          <w:i/>
        </w:rPr>
      </w:pPr>
    </w:p>
    <w:p w:rsidR="00C36333" w:rsidRPr="00604A4D" w:rsidRDefault="00C36333" w:rsidP="00C36333">
      <w:pPr>
        <w:rPr>
          <w:b/>
          <w:i/>
        </w:rPr>
      </w:pPr>
      <w:r w:rsidRPr="00604A4D">
        <w:rPr>
          <w:b/>
          <w:i/>
        </w:rPr>
        <w:t>Figures:</w:t>
      </w:r>
    </w:p>
    <w:p w:rsidR="00C36333" w:rsidRPr="00C36333" w:rsidRDefault="00C36333" w:rsidP="00C36333">
      <w:pPr>
        <w:pStyle w:val="Caption"/>
        <w:rPr>
          <w:b w:val="0"/>
          <w:bCs w:val="0"/>
          <w:sz w:val="22"/>
        </w:rPr>
      </w:pPr>
      <w:r w:rsidRPr="00C36333">
        <w:rPr>
          <w:b w:val="0"/>
          <w:bCs w:val="0"/>
          <w:sz w:val="22"/>
        </w:rPr>
        <w:t>Figure</w:t>
      </w:r>
      <w:r>
        <w:rPr>
          <w:b w:val="0"/>
          <w:bCs w:val="0"/>
          <w:sz w:val="22"/>
        </w:rPr>
        <w:t>1</w:t>
      </w:r>
      <w:r w:rsidRPr="00C36333">
        <w:rPr>
          <w:b w:val="0"/>
          <w:bCs w:val="0"/>
          <w:sz w:val="22"/>
        </w:rPr>
        <w:t xml:space="preserve">: </w:t>
      </w:r>
      <w:proofErr w:type="spellStart"/>
      <w:r w:rsidRPr="00C36333">
        <w:rPr>
          <w:b w:val="0"/>
          <w:bCs w:val="0"/>
          <w:sz w:val="22"/>
        </w:rPr>
        <w:t>Langloh</w:t>
      </w:r>
      <w:proofErr w:type="spellEnd"/>
      <w:r w:rsidRPr="00C36333">
        <w:rPr>
          <w:b w:val="0"/>
          <w:bCs w:val="0"/>
          <w:sz w:val="22"/>
        </w:rPr>
        <w:t xml:space="preserve"> Coal Project Location</w:t>
      </w:r>
    </w:p>
    <w:p w:rsidR="00C36333" w:rsidRPr="00C36333" w:rsidRDefault="00C36333" w:rsidP="00C36333">
      <w:pPr>
        <w:pStyle w:val="Caption"/>
        <w:rPr>
          <w:b w:val="0"/>
          <w:bCs w:val="0"/>
          <w:sz w:val="22"/>
        </w:rPr>
      </w:pPr>
      <w:r w:rsidRPr="00C36333">
        <w:rPr>
          <w:b w:val="0"/>
          <w:bCs w:val="0"/>
          <w:sz w:val="22"/>
        </w:rPr>
        <w:t xml:space="preserve">Figure </w:t>
      </w:r>
      <w:r>
        <w:rPr>
          <w:b w:val="0"/>
          <w:bCs w:val="0"/>
          <w:sz w:val="22"/>
        </w:rPr>
        <w:t>2</w:t>
      </w:r>
      <w:r w:rsidRPr="00C36333">
        <w:rPr>
          <w:b w:val="0"/>
          <w:bCs w:val="0"/>
          <w:sz w:val="22"/>
        </w:rPr>
        <w:t xml:space="preserve">: Allotments Subject to this Referral  </w:t>
      </w:r>
    </w:p>
    <w:p w:rsidR="00C36333" w:rsidRPr="00C36333" w:rsidRDefault="00C36333" w:rsidP="00C36333">
      <w:pPr>
        <w:pStyle w:val="Caption"/>
        <w:rPr>
          <w:b w:val="0"/>
          <w:bCs w:val="0"/>
          <w:sz w:val="22"/>
        </w:rPr>
      </w:pPr>
      <w:r w:rsidRPr="00C36333">
        <w:rPr>
          <w:b w:val="0"/>
          <w:bCs w:val="0"/>
          <w:sz w:val="22"/>
        </w:rPr>
        <w:t xml:space="preserve">Figure </w:t>
      </w:r>
      <w:r>
        <w:rPr>
          <w:b w:val="0"/>
          <w:bCs w:val="0"/>
          <w:sz w:val="22"/>
        </w:rPr>
        <w:t>3</w:t>
      </w:r>
      <w:r w:rsidRPr="00C36333">
        <w:rPr>
          <w:b w:val="0"/>
          <w:bCs w:val="0"/>
          <w:sz w:val="22"/>
        </w:rPr>
        <w:t>: Proposed Site Layout</w:t>
      </w:r>
    </w:p>
    <w:p w:rsidR="00C36333" w:rsidRPr="00C36333" w:rsidRDefault="00C36333" w:rsidP="00C36333">
      <w:pPr>
        <w:pStyle w:val="Caption"/>
        <w:rPr>
          <w:b w:val="0"/>
          <w:bCs w:val="0"/>
          <w:sz w:val="22"/>
        </w:rPr>
      </w:pPr>
      <w:r w:rsidRPr="00C36333">
        <w:rPr>
          <w:b w:val="0"/>
          <w:bCs w:val="0"/>
          <w:sz w:val="22"/>
        </w:rPr>
        <w:t xml:space="preserve">Figure </w:t>
      </w:r>
      <w:r>
        <w:rPr>
          <w:b w:val="0"/>
          <w:bCs w:val="0"/>
          <w:sz w:val="22"/>
        </w:rPr>
        <w:t>4</w:t>
      </w:r>
      <w:r w:rsidRPr="00C36333">
        <w:rPr>
          <w:b w:val="0"/>
          <w:bCs w:val="0"/>
          <w:sz w:val="22"/>
        </w:rPr>
        <w:t xml:space="preserve">: Mapped Distribution Of </w:t>
      </w:r>
      <w:proofErr w:type="spellStart"/>
      <w:r w:rsidRPr="00C36333">
        <w:rPr>
          <w:b w:val="0"/>
          <w:bCs w:val="0"/>
          <w:sz w:val="22"/>
        </w:rPr>
        <w:t>Tasveg</w:t>
      </w:r>
      <w:proofErr w:type="spellEnd"/>
      <w:r w:rsidRPr="00C36333">
        <w:rPr>
          <w:b w:val="0"/>
          <w:bCs w:val="0"/>
          <w:sz w:val="22"/>
        </w:rPr>
        <w:t xml:space="preserve"> Vegetation Communities (Harris And Kitchener 2005) - D</w:t>
      </w:r>
      <w:r w:rsidR="0036025B">
        <w:rPr>
          <w:b w:val="0"/>
          <w:bCs w:val="0"/>
          <w:sz w:val="22"/>
        </w:rPr>
        <w:t>RA</w:t>
      </w:r>
    </w:p>
    <w:p w:rsidR="00C36333" w:rsidRPr="00C36333" w:rsidRDefault="00C36333" w:rsidP="00C36333">
      <w:pPr>
        <w:pStyle w:val="Caption"/>
        <w:rPr>
          <w:b w:val="0"/>
          <w:bCs w:val="0"/>
          <w:sz w:val="22"/>
        </w:rPr>
      </w:pPr>
      <w:r w:rsidRPr="00C36333">
        <w:rPr>
          <w:b w:val="0"/>
          <w:bCs w:val="0"/>
          <w:sz w:val="22"/>
        </w:rPr>
        <w:t xml:space="preserve">Figure </w:t>
      </w:r>
      <w:r>
        <w:rPr>
          <w:b w:val="0"/>
          <w:bCs w:val="0"/>
          <w:sz w:val="22"/>
        </w:rPr>
        <w:t>5</w:t>
      </w:r>
      <w:r w:rsidRPr="00C36333">
        <w:rPr>
          <w:b w:val="0"/>
          <w:bCs w:val="0"/>
          <w:sz w:val="22"/>
        </w:rPr>
        <w:t>: Natural Values Atlas (NVA) Flora and Fauna Records – Threatened Species (DRA 5 km)</w:t>
      </w:r>
    </w:p>
    <w:p w:rsidR="00C36333" w:rsidRPr="00C36333" w:rsidRDefault="00C36333" w:rsidP="00C36333">
      <w:pPr>
        <w:pStyle w:val="Caption"/>
        <w:rPr>
          <w:b w:val="0"/>
          <w:bCs w:val="0"/>
          <w:sz w:val="22"/>
        </w:rPr>
      </w:pPr>
      <w:r w:rsidRPr="00C36333">
        <w:rPr>
          <w:b w:val="0"/>
          <w:bCs w:val="0"/>
          <w:sz w:val="22"/>
        </w:rPr>
        <w:t xml:space="preserve">Figure </w:t>
      </w:r>
      <w:r>
        <w:rPr>
          <w:b w:val="0"/>
          <w:bCs w:val="0"/>
          <w:sz w:val="22"/>
        </w:rPr>
        <w:t>6</w:t>
      </w:r>
      <w:r w:rsidRPr="00C36333">
        <w:rPr>
          <w:b w:val="0"/>
          <w:bCs w:val="0"/>
          <w:sz w:val="22"/>
        </w:rPr>
        <w:t xml:space="preserve">: Registered Aboriginal Heritage Sites </w:t>
      </w:r>
      <w:proofErr w:type="gramStart"/>
      <w:r w:rsidRPr="00C36333">
        <w:rPr>
          <w:b w:val="0"/>
          <w:bCs w:val="0"/>
          <w:sz w:val="22"/>
        </w:rPr>
        <w:t>Within</w:t>
      </w:r>
      <w:proofErr w:type="gramEnd"/>
      <w:r w:rsidRPr="00C36333">
        <w:rPr>
          <w:b w:val="0"/>
          <w:bCs w:val="0"/>
          <w:sz w:val="22"/>
        </w:rPr>
        <w:t xml:space="preserve"> 10 km Of The Study Area </w:t>
      </w:r>
    </w:p>
    <w:p w:rsidR="00977E7E" w:rsidRPr="00672A20" w:rsidRDefault="00977E7E">
      <w:bookmarkStart w:id="90" w:name="_GoBack"/>
      <w:bookmarkEnd w:id="90"/>
    </w:p>
    <w:sectPr w:rsidR="00977E7E" w:rsidRPr="00672A20">
      <w:footerReference w:type="default" r:id="rId32"/>
      <w:pgSz w:w="11907" w:h="16840" w:code="9"/>
      <w:pgMar w:top="1134" w:right="1021" w:bottom="1134" w:left="1021" w:header="567" w:footer="340" w:gutter="0"/>
      <w:paperSrc w:first="15" w:other="15"/>
      <w:pgNumType w:start="1"/>
      <w:cols w:space="5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823" w:rsidRDefault="00E87823">
      <w:r>
        <w:separator/>
      </w:r>
    </w:p>
  </w:endnote>
  <w:endnote w:type="continuationSeparator" w:id="0">
    <w:p w:rsidR="00E87823" w:rsidRDefault="00E87823">
      <w:r>
        <w:continuationSeparator/>
      </w:r>
    </w:p>
  </w:endnote>
  <w:endnote w:type="continuationNotice" w:id="1">
    <w:p w:rsidR="00E87823" w:rsidRDefault="00E87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7823" w:rsidRDefault="00E87823">
    <w:pPr>
      <w:pStyle w:val="Footer"/>
      <w:tabs>
        <w:tab w:val="clear" w:pos="8306"/>
        <w:tab w:val="right" w:pos="9356"/>
      </w:tabs>
    </w:pPr>
    <w:r>
      <w:t>001 Referral of proposed action v August 12</w:t>
    </w:r>
    <w:r>
      <w:tab/>
    </w:r>
    <w:r>
      <w:tab/>
      <w:t xml:space="preserve">Page </w:t>
    </w:r>
    <w:r>
      <w:fldChar w:fldCharType="begin"/>
    </w:r>
    <w:r>
      <w:instrText xml:space="preserve"> PAGE </w:instrText>
    </w:r>
    <w:r>
      <w:fldChar w:fldCharType="separate"/>
    </w:r>
    <w:r w:rsidR="00816881">
      <w:rPr>
        <w:noProof/>
      </w:rPr>
      <w:t>50</w:t>
    </w:r>
    <w:r>
      <w:fldChar w:fldCharType="end"/>
    </w:r>
    <w:r>
      <w:t xml:space="preserve"> of 59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823" w:rsidRDefault="00E87823">
      <w:r>
        <w:separator/>
      </w:r>
    </w:p>
  </w:footnote>
  <w:footnote w:type="continuationSeparator" w:id="0">
    <w:p w:rsidR="00E87823" w:rsidRDefault="00E87823">
      <w:r>
        <w:continuationSeparator/>
      </w:r>
    </w:p>
  </w:footnote>
  <w:footnote w:type="continuationNotice" w:id="1">
    <w:p w:rsidR="00E87823" w:rsidRDefault="00E87823"/>
  </w:footnote>
  <w:footnote w:id="2">
    <w:p w:rsidR="00E87823" w:rsidRPr="00E861C3" w:rsidRDefault="00E87823">
      <w:pPr>
        <w:pStyle w:val="Header"/>
        <w:tabs>
          <w:tab w:val="left" w:pos="720"/>
        </w:tabs>
        <w:rPr>
          <w:rFonts w:ascii="Arial" w:hAnsi="Arial" w:cs="Arial"/>
          <w:color w:val="0070C0"/>
        </w:rPr>
      </w:pPr>
      <w:r w:rsidRPr="00E861C3">
        <w:rPr>
          <w:rStyle w:val="FootnoteReference"/>
          <w:color w:val="0070C0"/>
        </w:rPr>
        <w:footnoteRef/>
      </w:r>
      <w:r w:rsidRPr="00E861C3">
        <w:rPr>
          <w:color w:val="0070C0"/>
        </w:rPr>
        <w:t xml:space="preserve"> </w:t>
      </w:r>
      <w:r w:rsidRPr="00E861C3">
        <w:rPr>
          <w:i/>
          <w:color w:val="0070C0"/>
        </w:rPr>
        <w:t xml:space="preserve">If your referred action, or a component of it, is to be taken in the Great Barrier Reef Marine Park the Minister is required to provide a copy of your referral to the Great Barrier Reef Marine Park Authority (GBRMPA) (see section 73A, </w:t>
      </w:r>
      <w:r w:rsidRPr="00E861C3">
        <w:rPr>
          <w:color w:val="0070C0"/>
        </w:rPr>
        <w:t>EPBC Act</w:t>
      </w:r>
      <w:r w:rsidRPr="00E861C3">
        <w:rPr>
          <w:i/>
          <w:color w:val="0070C0"/>
        </w:rPr>
        <w:t>). For information about how the GBRMPA may use your information, see http://www.gbrmpa.gov.au/privacy/privacy_notice_for_permits.</w:t>
      </w:r>
      <w:r w:rsidRPr="00E861C3">
        <w:rPr>
          <w:rFonts w:ascii="Arial" w:hAnsi="Arial" w:cs="Arial"/>
          <w:color w:val="0070C0"/>
        </w:rPr>
        <w:t xml:space="preserve"> </w:t>
      </w:r>
    </w:p>
    <w:p w:rsidR="00E87823" w:rsidRPr="00E861C3" w:rsidRDefault="00E87823">
      <w:pPr>
        <w:pStyle w:val="FootnoteText"/>
        <w:rPr>
          <w:color w:val="0070C0"/>
          <w:sz w:val="16"/>
          <w:szCs w:val="16"/>
        </w:rPr>
      </w:pPr>
    </w:p>
  </w:footnote>
  <w:footnote w:id="3">
    <w:p w:rsidR="00E87823" w:rsidRDefault="00E87823">
      <w:pPr>
        <w:pStyle w:val="instruction"/>
      </w:pPr>
      <w:r w:rsidRPr="00E861C3">
        <w:rPr>
          <w:rStyle w:val="FootnoteReference"/>
          <w:color w:val="0070C0"/>
          <w:sz w:val="16"/>
          <w:szCs w:val="16"/>
        </w:rPr>
        <w:footnoteRef/>
      </w:r>
      <w:r w:rsidRPr="00E861C3">
        <w:rPr>
          <w:color w:val="0070C0"/>
          <w:sz w:val="16"/>
          <w:szCs w:val="16"/>
        </w:rPr>
        <w:t xml:space="preserve"> </w:t>
      </w:r>
      <w:r w:rsidRPr="00E861C3">
        <w:rPr>
          <w:i/>
          <w:color w:val="0070C0"/>
          <w:sz w:val="16"/>
          <w:szCs w:val="16"/>
        </w:rPr>
        <w:t>If a person other than the person proposing to take action is to be nominated as the proponent, please contact the Referrals Business Entry Point (1800 803 772) to obtain an alternative contacts, signatures and declarations page.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32DB9"/>
    <w:multiLevelType w:val="multilevel"/>
    <w:tmpl w:val="E5E89F92"/>
    <w:styleLink w:val="BulletList"/>
    <w:lvl w:ilvl="0">
      <w:start w:val="1"/>
      <w:numFmt w:val="bullet"/>
      <w:pStyle w:val="List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1">
    <w:nsid w:val="02B91F4C"/>
    <w:multiLevelType w:val="hybridMultilevel"/>
    <w:tmpl w:val="BC660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283CFC"/>
    <w:multiLevelType w:val="hybridMultilevel"/>
    <w:tmpl w:val="98F20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2619C1"/>
    <w:multiLevelType w:val="hybridMultilevel"/>
    <w:tmpl w:val="6C5A1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0EE3932"/>
    <w:multiLevelType w:val="hybridMultilevel"/>
    <w:tmpl w:val="FE3AB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6E3EFA"/>
    <w:multiLevelType w:val="hybridMultilevel"/>
    <w:tmpl w:val="9D2C1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7570E58"/>
    <w:multiLevelType w:val="hybridMultilevel"/>
    <w:tmpl w:val="E5ACB9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E7064F6"/>
    <w:multiLevelType w:val="hybridMultilevel"/>
    <w:tmpl w:val="16288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745BC2"/>
    <w:multiLevelType w:val="multilevel"/>
    <w:tmpl w:val="E5E89F92"/>
    <w:numStyleLink w:val="BulletList"/>
  </w:abstractNum>
  <w:abstractNum w:abstractNumId="9">
    <w:nsid w:val="29851215"/>
    <w:multiLevelType w:val="hybridMultilevel"/>
    <w:tmpl w:val="EC0C3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A5A6084"/>
    <w:multiLevelType w:val="hybridMultilevel"/>
    <w:tmpl w:val="C7EAE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212E6C"/>
    <w:multiLevelType w:val="hybridMultilevel"/>
    <w:tmpl w:val="2AF09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6F7313"/>
    <w:multiLevelType w:val="hybridMultilevel"/>
    <w:tmpl w:val="D3AC2E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F65134B"/>
    <w:multiLevelType w:val="hybridMultilevel"/>
    <w:tmpl w:val="B1547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A74A4A"/>
    <w:multiLevelType w:val="hybridMultilevel"/>
    <w:tmpl w:val="D7C06670"/>
    <w:lvl w:ilvl="0" w:tplc="EA3CC6D2">
      <w:start w:val="1"/>
      <w:numFmt w:val="bullet"/>
      <w:pStyle w:val="Normalbullet"/>
      <w:lvlText w:val=""/>
      <w:lvlJc w:val="left"/>
      <w:pPr>
        <w:tabs>
          <w:tab w:val="num" w:pos="284"/>
        </w:tabs>
        <w:ind w:left="284" w:hanging="284"/>
      </w:pPr>
      <w:rPr>
        <w:rFonts w:ascii="Symbol" w:hAnsi="Symbol" w:hint="default"/>
      </w:rPr>
    </w:lvl>
    <w:lvl w:ilvl="1" w:tplc="0C090001">
      <w:start w:val="1"/>
      <w:numFmt w:val="bullet"/>
      <w:lvlText w:val=""/>
      <w:lvlJc w:val="left"/>
      <w:pPr>
        <w:tabs>
          <w:tab w:val="num" w:pos="1800"/>
        </w:tabs>
        <w:ind w:left="1800" w:hanging="360"/>
      </w:pPr>
      <w:rPr>
        <w:rFonts w:ascii="Symbol" w:hAnsi="Symbol"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5">
    <w:nsid w:val="587C542B"/>
    <w:multiLevelType w:val="hybridMultilevel"/>
    <w:tmpl w:val="86CE3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4A78CE"/>
    <w:multiLevelType w:val="hybridMultilevel"/>
    <w:tmpl w:val="B6043F3E"/>
    <w:lvl w:ilvl="0" w:tplc="19A2E0CA">
      <w:numFmt w:val="bullet"/>
      <w:lvlText w:val="•"/>
      <w:lvlJc w:val="left"/>
      <w:pPr>
        <w:ind w:left="1080" w:hanging="72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456429"/>
    <w:multiLevelType w:val="multilevel"/>
    <w:tmpl w:val="E898CC72"/>
    <w:numStyleLink w:val="KeyPoints"/>
  </w:abstractNum>
  <w:abstractNum w:abstractNumId="18">
    <w:nsid w:val="6A4534D2"/>
    <w:multiLevelType w:val="hybridMultilevel"/>
    <w:tmpl w:val="45E85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675178"/>
    <w:multiLevelType w:val="hybridMultilevel"/>
    <w:tmpl w:val="456CA7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EF91830"/>
    <w:multiLevelType w:val="hybridMultilevel"/>
    <w:tmpl w:val="48DC9E6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nsid w:val="72BD0115"/>
    <w:multiLevelType w:val="hybridMultilevel"/>
    <w:tmpl w:val="2042D0DC"/>
    <w:lvl w:ilvl="0" w:tplc="19A2E0CA">
      <w:numFmt w:val="bullet"/>
      <w:lvlText w:val="•"/>
      <w:lvlJc w:val="left"/>
      <w:pPr>
        <w:ind w:left="1080" w:hanging="72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2964D5"/>
    <w:multiLevelType w:val="multilevel"/>
    <w:tmpl w:val="E898CC72"/>
    <w:styleLink w:val="KeyPoints"/>
    <w:lvl w:ilvl="0">
      <w:start w:val="1"/>
      <w:numFmt w:val="decimal"/>
      <w:pStyle w:val="ListNumber"/>
      <w:lvlText w:val="%1."/>
      <w:lvlJc w:val="left"/>
      <w:pPr>
        <w:ind w:left="369" w:hanging="369"/>
      </w:pPr>
      <w:rPr>
        <w:rFonts w:ascii="Arial" w:hAnsi="Arial" w:hint="default"/>
        <w:sz w:val="22"/>
      </w:rPr>
    </w:lvl>
    <w:lvl w:ilvl="1">
      <w:start w:val="1"/>
      <w:numFmt w:val="lowerLetter"/>
      <w:pStyle w:val="ListNumber2"/>
      <w:lvlText w:val="%2."/>
      <w:lvlJc w:val="left"/>
      <w:pPr>
        <w:ind w:left="738" w:hanging="369"/>
      </w:pPr>
      <w:rPr>
        <w:rFonts w:hint="default"/>
      </w:rPr>
    </w:lvl>
    <w:lvl w:ilvl="2">
      <w:start w:val="1"/>
      <w:numFmt w:val="lowerRoman"/>
      <w:pStyle w:val="ListNumber3"/>
      <w:lvlText w:val="%3."/>
      <w:lvlJc w:val="left"/>
      <w:pPr>
        <w:ind w:left="1107" w:hanging="369"/>
      </w:pPr>
      <w:rPr>
        <w:rFonts w:hint="default"/>
      </w:rPr>
    </w:lvl>
    <w:lvl w:ilvl="3">
      <w:start w:val="1"/>
      <w:numFmt w:val="none"/>
      <w:pStyle w:val="ListNumber4"/>
      <w:lvlText w:val="%4"/>
      <w:lvlJc w:val="left"/>
      <w:pPr>
        <w:ind w:left="1476" w:hanging="369"/>
      </w:pPr>
      <w:rPr>
        <w:rFonts w:hint="default"/>
      </w:rPr>
    </w:lvl>
    <w:lvl w:ilvl="4">
      <w:start w:val="1"/>
      <w:numFmt w:val="none"/>
      <w:pStyle w:val="ListNumber5"/>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abstractNum w:abstractNumId="23">
    <w:nsid w:val="7AF5648C"/>
    <w:multiLevelType w:val="hybridMultilevel"/>
    <w:tmpl w:val="1546A258"/>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num w:numId="1">
    <w:abstractNumId w:val="14"/>
  </w:num>
  <w:num w:numId="2">
    <w:abstractNumId w:val="23"/>
  </w:num>
  <w:num w:numId="3">
    <w:abstractNumId w:val="20"/>
  </w:num>
  <w:num w:numId="4">
    <w:abstractNumId w:val="0"/>
  </w:num>
  <w:num w:numId="5">
    <w:abstractNumId w:val="8"/>
  </w:num>
  <w:num w:numId="6">
    <w:abstractNumId w:val="22"/>
  </w:num>
  <w:num w:numId="7">
    <w:abstractNumId w:val="17"/>
  </w:num>
  <w:num w:numId="8">
    <w:abstractNumId w:val="5"/>
  </w:num>
  <w:num w:numId="9">
    <w:abstractNumId w:val="10"/>
  </w:num>
  <w:num w:numId="10">
    <w:abstractNumId w:val="1"/>
  </w:num>
  <w:num w:numId="11">
    <w:abstractNumId w:val="19"/>
  </w:num>
  <w:num w:numId="12">
    <w:abstractNumId w:val="2"/>
  </w:num>
  <w:num w:numId="13">
    <w:abstractNumId w:val="11"/>
  </w:num>
  <w:num w:numId="14">
    <w:abstractNumId w:val="13"/>
  </w:num>
  <w:num w:numId="15">
    <w:abstractNumId w:val="3"/>
  </w:num>
  <w:num w:numId="16">
    <w:abstractNumId w:val="15"/>
  </w:num>
  <w:num w:numId="17">
    <w:abstractNumId w:val="4"/>
  </w:num>
  <w:num w:numId="18">
    <w:abstractNumId w:val="9"/>
  </w:num>
  <w:num w:numId="19">
    <w:abstractNumId w:val="6"/>
  </w:num>
  <w:num w:numId="20">
    <w:abstractNumId w:val="18"/>
  </w:num>
  <w:num w:numId="21">
    <w:abstractNumId w:val="7"/>
  </w:num>
  <w:num w:numId="22">
    <w:abstractNumId w:val="21"/>
  </w:num>
  <w:num w:numId="23">
    <w:abstractNumId w:val="16"/>
  </w:num>
  <w:num w:numId="24">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removePersonalInformation/>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 w:id="1"/>
  </w:footnotePr>
  <w:endnotePr>
    <w:endnote w:id="-1"/>
    <w:endnote w:id="0"/>
    <w:endnote w:id="1"/>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AA22E6"/>
    <w:rsid w:val="00000892"/>
    <w:rsid w:val="00004136"/>
    <w:rsid w:val="000061FC"/>
    <w:rsid w:val="00007C4D"/>
    <w:rsid w:val="000134CB"/>
    <w:rsid w:val="00013611"/>
    <w:rsid w:val="00017D6C"/>
    <w:rsid w:val="00023504"/>
    <w:rsid w:val="00025554"/>
    <w:rsid w:val="000316DE"/>
    <w:rsid w:val="00036741"/>
    <w:rsid w:val="00040188"/>
    <w:rsid w:val="00051799"/>
    <w:rsid w:val="00076A63"/>
    <w:rsid w:val="000A43DA"/>
    <w:rsid w:val="000A4B3E"/>
    <w:rsid w:val="000A7D9B"/>
    <w:rsid w:val="000B0EE4"/>
    <w:rsid w:val="000D0BBB"/>
    <w:rsid w:val="000D26C5"/>
    <w:rsid w:val="000D4CCB"/>
    <w:rsid w:val="000E2214"/>
    <w:rsid w:val="000E6CFA"/>
    <w:rsid w:val="000F4D7F"/>
    <w:rsid w:val="000F54C0"/>
    <w:rsid w:val="001012EE"/>
    <w:rsid w:val="001032BE"/>
    <w:rsid w:val="0010518B"/>
    <w:rsid w:val="00112ED8"/>
    <w:rsid w:val="0011508F"/>
    <w:rsid w:val="001156B9"/>
    <w:rsid w:val="001176D0"/>
    <w:rsid w:val="001208A6"/>
    <w:rsid w:val="0012220B"/>
    <w:rsid w:val="0013109B"/>
    <w:rsid w:val="0013365F"/>
    <w:rsid w:val="0013480E"/>
    <w:rsid w:val="001355A0"/>
    <w:rsid w:val="0013718F"/>
    <w:rsid w:val="00140058"/>
    <w:rsid w:val="00140617"/>
    <w:rsid w:val="00153478"/>
    <w:rsid w:val="00156565"/>
    <w:rsid w:val="00162661"/>
    <w:rsid w:val="00173C28"/>
    <w:rsid w:val="00173F8B"/>
    <w:rsid w:val="00174CF0"/>
    <w:rsid w:val="00176777"/>
    <w:rsid w:val="00181339"/>
    <w:rsid w:val="0018136F"/>
    <w:rsid w:val="00183F96"/>
    <w:rsid w:val="001855DF"/>
    <w:rsid w:val="00193309"/>
    <w:rsid w:val="001A1BCD"/>
    <w:rsid w:val="001B0449"/>
    <w:rsid w:val="001B1A54"/>
    <w:rsid w:val="001B27FE"/>
    <w:rsid w:val="001B4E59"/>
    <w:rsid w:val="001D08D9"/>
    <w:rsid w:val="001F1809"/>
    <w:rsid w:val="001F1FF0"/>
    <w:rsid w:val="001F41E7"/>
    <w:rsid w:val="001F5EFC"/>
    <w:rsid w:val="001F6BD9"/>
    <w:rsid w:val="00210B09"/>
    <w:rsid w:val="002155E8"/>
    <w:rsid w:val="0021626B"/>
    <w:rsid w:val="00216B6A"/>
    <w:rsid w:val="002213F8"/>
    <w:rsid w:val="002272E8"/>
    <w:rsid w:val="00230417"/>
    <w:rsid w:val="00230763"/>
    <w:rsid w:val="00237497"/>
    <w:rsid w:val="00240CF8"/>
    <w:rsid w:val="0024119D"/>
    <w:rsid w:val="00241903"/>
    <w:rsid w:val="00242A3E"/>
    <w:rsid w:val="0024410F"/>
    <w:rsid w:val="00244A0A"/>
    <w:rsid w:val="002472BE"/>
    <w:rsid w:val="002536AF"/>
    <w:rsid w:val="00256377"/>
    <w:rsid w:val="00260F61"/>
    <w:rsid w:val="00262FEF"/>
    <w:rsid w:val="002657A8"/>
    <w:rsid w:val="0027605F"/>
    <w:rsid w:val="00291641"/>
    <w:rsid w:val="002918F0"/>
    <w:rsid w:val="002A138E"/>
    <w:rsid w:val="002A3258"/>
    <w:rsid w:val="002A5483"/>
    <w:rsid w:val="002B3A8B"/>
    <w:rsid w:val="002E1D35"/>
    <w:rsid w:val="002F5F92"/>
    <w:rsid w:val="00305CD8"/>
    <w:rsid w:val="00320282"/>
    <w:rsid w:val="003262A1"/>
    <w:rsid w:val="00331757"/>
    <w:rsid w:val="00340476"/>
    <w:rsid w:val="00343F89"/>
    <w:rsid w:val="00357E1B"/>
    <w:rsid w:val="0036025B"/>
    <w:rsid w:val="003713BC"/>
    <w:rsid w:val="0037226E"/>
    <w:rsid w:val="003755DF"/>
    <w:rsid w:val="003808FD"/>
    <w:rsid w:val="00395514"/>
    <w:rsid w:val="00396E66"/>
    <w:rsid w:val="0039718C"/>
    <w:rsid w:val="003A06D5"/>
    <w:rsid w:val="003B5018"/>
    <w:rsid w:val="003B670C"/>
    <w:rsid w:val="003C689E"/>
    <w:rsid w:val="003E481C"/>
    <w:rsid w:val="003E642F"/>
    <w:rsid w:val="003F1FDE"/>
    <w:rsid w:val="003F3405"/>
    <w:rsid w:val="003F3B8D"/>
    <w:rsid w:val="003F450B"/>
    <w:rsid w:val="004049E8"/>
    <w:rsid w:val="0041344D"/>
    <w:rsid w:val="00426195"/>
    <w:rsid w:val="004318B7"/>
    <w:rsid w:val="00443FF0"/>
    <w:rsid w:val="0044445E"/>
    <w:rsid w:val="004535AE"/>
    <w:rsid w:val="00454240"/>
    <w:rsid w:val="004725EC"/>
    <w:rsid w:val="0047610C"/>
    <w:rsid w:val="00481A76"/>
    <w:rsid w:val="0049490B"/>
    <w:rsid w:val="004A593D"/>
    <w:rsid w:val="004C3113"/>
    <w:rsid w:val="004D06BB"/>
    <w:rsid w:val="004D199C"/>
    <w:rsid w:val="004D766A"/>
    <w:rsid w:val="004E68E5"/>
    <w:rsid w:val="004F59AA"/>
    <w:rsid w:val="00504C98"/>
    <w:rsid w:val="00514654"/>
    <w:rsid w:val="005154E7"/>
    <w:rsid w:val="0053018F"/>
    <w:rsid w:val="00531125"/>
    <w:rsid w:val="005315FF"/>
    <w:rsid w:val="00540F24"/>
    <w:rsid w:val="0054406B"/>
    <w:rsid w:val="00544CF5"/>
    <w:rsid w:val="005718C4"/>
    <w:rsid w:val="005720F5"/>
    <w:rsid w:val="005766EF"/>
    <w:rsid w:val="00577048"/>
    <w:rsid w:val="00584209"/>
    <w:rsid w:val="00584F04"/>
    <w:rsid w:val="0058708E"/>
    <w:rsid w:val="005924BF"/>
    <w:rsid w:val="0059580A"/>
    <w:rsid w:val="00596B7E"/>
    <w:rsid w:val="005970C9"/>
    <w:rsid w:val="005A71EF"/>
    <w:rsid w:val="005A7A62"/>
    <w:rsid w:val="005B1584"/>
    <w:rsid w:val="005B3136"/>
    <w:rsid w:val="005C43AE"/>
    <w:rsid w:val="005D7C07"/>
    <w:rsid w:val="005E4906"/>
    <w:rsid w:val="005E58EE"/>
    <w:rsid w:val="005F02BB"/>
    <w:rsid w:val="00604F84"/>
    <w:rsid w:val="00615472"/>
    <w:rsid w:val="00620058"/>
    <w:rsid w:val="00627091"/>
    <w:rsid w:val="00632935"/>
    <w:rsid w:val="00643AED"/>
    <w:rsid w:val="00652E08"/>
    <w:rsid w:val="0065342F"/>
    <w:rsid w:val="00653B2E"/>
    <w:rsid w:val="00654B3F"/>
    <w:rsid w:val="00662364"/>
    <w:rsid w:val="006656A9"/>
    <w:rsid w:val="006671AA"/>
    <w:rsid w:val="00672A20"/>
    <w:rsid w:val="0067357D"/>
    <w:rsid w:val="006807C1"/>
    <w:rsid w:val="00681717"/>
    <w:rsid w:val="00682C34"/>
    <w:rsid w:val="006868AD"/>
    <w:rsid w:val="006958DA"/>
    <w:rsid w:val="006A0FED"/>
    <w:rsid w:val="006A1DE5"/>
    <w:rsid w:val="006A4D1B"/>
    <w:rsid w:val="006A5C39"/>
    <w:rsid w:val="006B1640"/>
    <w:rsid w:val="006B1C9C"/>
    <w:rsid w:val="006C02F4"/>
    <w:rsid w:val="006C1030"/>
    <w:rsid w:val="006C1A1A"/>
    <w:rsid w:val="006C2FDC"/>
    <w:rsid w:val="006C5BE8"/>
    <w:rsid w:val="006C6B9B"/>
    <w:rsid w:val="006D195B"/>
    <w:rsid w:val="006D5956"/>
    <w:rsid w:val="006D7DDF"/>
    <w:rsid w:val="006E12A4"/>
    <w:rsid w:val="006E6FAE"/>
    <w:rsid w:val="006F0EB7"/>
    <w:rsid w:val="006F18CE"/>
    <w:rsid w:val="006F41AD"/>
    <w:rsid w:val="00716331"/>
    <w:rsid w:val="00746F45"/>
    <w:rsid w:val="00752B48"/>
    <w:rsid w:val="0075543E"/>
    <w:rsid w:val="0075766A"/>
    <w:rsid w:val="007760AD"/>
    <w:rsid w:val="007764C5"/>
    <w:rsid w:val="00787329"/>
    <w:rsid w:val="007A3853"/>
    <w:rsid w:val="007A4FC2"/>
    <w:rsid w:val="007A692C"/>
    <w:rsid w:val="007A6AF4"/>
    <w:rsid w:val="007B2AC8"/>
    <w:rsid w:val="007B4601"/>
    <w:rsid w:val="007B50B4"/>
    <w:rsid w:val="007C2459"/>
    <w:rsid w:val="007C52B6"/>
    <w:rsid w:val="007D623F"/>
    <w:rsid w:val="007E31D7"/>
    <w:rsid w:val="007E58DF"/>
    <w:rsid w:val="007F167C"/>
    <w:rsid w:val="007F6D3C"/>
    <w:rsid w:val="00800CEC"/>
    <w:rsid w:val="00801A9D"/>
    <w:rsid w:val="00804442"/>
    <w:rsid w:val="00805B30"/>
    <w:rsid w:val="00806255"/>
    <w:rsid w:val="008074F9"/>
    <w:rsid w:val="0081191F"/>
    <w:rsid w:val="008125B0"/>
    <w:rsid w:val="00816881"/>
    <w:rsid w:val="00816D0D"/>
    <w:rsid w:val="00837FCE"/>
    <w:rsid w:val="00840461"/>
    <w:rsid w:val="00843098"/>
    <w:rsid w:val="008652D5"/>
    <w:rsid w:val="00873328"/>
    <w:rsid w:val="008A0079"/>
    <w:rsid w:val="008A29DA"/>
    <w:rsid w:val="008B3A4E"/>
    <w:rsid w:val="008B49B2"/>
    <w:rsid w:val="008B50E9"/>
    <w:rsid w:val="008C1EEC"/>
    <w:rsid w:val="008C300D"/>
    <w:rsid w:val="008C315F"/>
    <w:rsid w:val="008C42B8"/>
    <w:rsid w:val="008C7AF0"/>
    <w:rsid w:val="008D032C"/>
    <w:rsid w:val="008D0636"/>
    <w:rsid w:val="008D67E7"/>
    <w:rsid w:val="008E2254"/>
    <w:rsid w:val="008E5EFA"/>
    <w:rsid w:val="008E6407"/>
    <w:rsid w:val="008F19D0"/>
    <w:rsid w:val="008F39F1"/>
    <w:rsid w:val="008F56D7"/>
    <w:rsid w:val="009031BB"/>
    <w:rsid w:val="009223EE"/>
    <w:rsid w:val="0092317E"/>
    <w:rsid w:val="0092611C"/>
    <w:rsid w:val="00930270"/>
    <w:rsid w:val="00932DF3"/>
    <w:rsid w:val="00935F37"/>
    <w:rsid w:val="00942E1A"/>
    <w:rsid w:val="00954451"/>
    <w:rsid w:val="009577B0"/>
    <w:rsid w:val="00960516"/>
    <w:rsid w:val="00961BF5"/>
    <w:rsid w:val="00963CD6"/>
    <w:rsid w:val="0097123B"/>
    <w:rsid w:val="009724AE"/>
    <w:rsid w:val="00972928"/>
    <w:rsid w:val="00973ADA"/>
    <w:rsid w:val="00974AAF"/>
    <w:rsid w:val="00976920"/>
    <w:rsid w:val="00977518"/>
    <w:rsid w:val="00977E7E"/>
    <w:rsid w:val="0098711A"/>
    <w:rsid w:val="009A7FE7"/>
    <w:rsid w:val="009B6981"/>
    <w:rsid w:val="009C29F5"/>
    <w:rsid w:val="009C3B26"/>
    <w:rsid w:val="009C7AFB"/>
    <w:rsid w:val="009D7549"/>
    <w:rsid w:val="009D765F"/>
    <w:rsid w:val="009E4F2B"/>
    <w:rsid w:val="009F38BB"/>
    <w:rsid w:val="00A04F9C"/>
    <w:rsid w:val="00A12E3E"/>
    <w:rsid w:val="00A21F14"/>
    <w:rsid w:val="00A31D7B"/>
    <w:rsid w:val="00A40647"/>
    <w:rsid w:val="00A40D0E"/>
    <w:rsid w:val="00A45ADA"/>
    <w:rsid w:val="00A51906"/>
    <w:rsid w:val="00A5367C"/>
    <w:rsid w:val="00A55685"/>
    <w:rsid w:val="00A60A72"/>
    <w:rsid w:val="00A65B2B"/>
    <w:rsid w:val="00A67FCC"/>
    <w:rsid w:val="00A67FD5"/>
    <w:rsid w:val="00A72141"/>
    <w:rsid w:val="00A72B61"/>
    <w:rsid w:val="00A75EEE"/>
    <w:rsid w:val="00AA22E6"/>
    <w:rsid w:val="00AB2DA2"/>
    <w:rsid w:val="00AB3EE5"/>
    <w:rsid w:val="00AB53B6"/>
    <w:rsid w:val="00AB79DC"/>
    <w:rsid w:val="00AE21DF"/>
    <w:rsid w:val="00B01362"/>
    <w:rsid w:val="00B0787B"/>
    <w:rsid w:val="00B131EA"/>
    <w:rsid w:val="00B138DF"/>
    <w:rsid w:val="00B3214A"/>
    <w:rsid w:val="00B37D44"/>
    <w:rsid w:val="00B50AB5"/>
    <w:rsid w:val="00B5107E"/>
    <w:rsid w:val="00B51CFA"/>
    <w:rsid w:val="00B650AF"/>
    <w:rsid w:val="00B67DB2"/>
    <w:rsid w:val="00B72D47"/>
    <w:rsid w:val="00B75D88"/>
    <w:rsid w:val="00B8126E"/>
    <w:rsid w:val="00B8317A"/>
    <w:rsid w:val="00B83B47"/>
    <w:rsid w:val="00B83B85"/>
    <w:rsid w:val="00B861E3"/>
    <w:rsid w:val="00B912C6"/>
    <w:rsid w:val="00B92C2F"/>
    <w:rsid w:val="00B931B1"/>
    <w:rsid w:val="00B948B0"/>
    <w:rsid w:val="00B950F8"/>
    <w:rsid w:val="00BA2FA8"/>
    <w:rsid w:val="00BA6AF1"/>
    <w:rsid w:val="00BB6252"/>
    <w:rsid w:val="00BC02DD"/>
    <w:rsid w:val="00BC51A5"/>
    <w:rsid w:val="00BE21E2"/>
    <w:rsid w:val="00BE7F7C"/>
    <w:rsid w:val="00BF32F9"/>
    <w:rsid w:val="00C12A49"/>
    <w:rsid w:val="00C17A50"/>
    <w:rsid w:val="00C21D19"/>
    <w:rsid w:val="00C308DD"/>
    <w:rsid w:val="00C3105E"/>
    <w:rsid w:val="00C31ACA"/>
    <w:rsid w:val="00C36333"/>
    <w:rsid w:val="00C47803"/>
    <w:rsid w:val="00C508BE"/>
    <w:rsid w:val="00C518C7"/>
    <w:rsid w:val="00C52F4D"/>
    <w:rsid w:val="00C615A9"/>
    <w:rsid w:val="00C717AA"/>
    <w:rsid w:val="00C757A3"/>
    <w:rsid w:val="00C75B4B"/>
    <w:rsid w:val="00C80331"/>
    <w:rsid w:val="00C825DF"/>
    <w:rsid w:val="00C85ACF"/>
    <w:rsid w:val="00C86055"/>
    <w:rsid w:val="00C92503"/>
    <w:rsid w:val="00C976B4"/>
    <w:rsid w:val="00CA7F0D"/>
    <w:rsid w:val="00CB0F8C"/>
    <w:rsid w:val="00CB2EB2"/>
    <w:rsid w:val="00CB75A4"/>
    <w:rsid w:val="00CD1C24"/>
    <w:rsid w:val="00CE1F31"/>
    <w:rsid w:val="00CE21A3"/>
    <w:rsid w:val="00CE65CA"/>
    <w:rsid w:val="00CE7875"/>
    <w:rsid w:val="00CF1B79"/>
    <w:rsid w:val="00D07886"/>
    <w:rsid w:val="00D103FB"/>
    <w:rsid w:val="00D10B3C"/>
    <w:rsid w:val="00D10E26"/>
    <w:rsid w:val="00D1726E"/>
    <w:rsid w:val="00D22C50"/>
    <w:rsid w:val="00D25E43"/>
    <w:rsid w:val="00D273CE"/>
    <w:rsid w:val="00D371C2"/>
    <w:rsid w:val="00D45E54"/>
    <w:rsid w:val="00D622D0"/>
    <w:rsid w:val="00D62E30"/>
    <w:rsid w:val="00D64FD8"/>
    <w:rsid w:val="00D65044"/>
    <w:rsid w:val="00D665F2"/>
    <w:rsid w:val="00D71C31"/>
    <w:rsid w:val="00D72FCF"/>
    <w:rsid w:val="00D85457"/>
    <w:rsid w:val="00D85F34"/>
    <w:rsid w:val="00D94B08"/>
    <w:rsid w:val="00D964D0"/>
    <w:rsid w:val="00DA20EF"/>
    <w:rsid w:val="00DA78D8"/>
    <w:rsid w:val="00DA79D9"/>
    <w:rsid w:val="00DB27DF"/>
    <w:rsid w:val="00DC2FC4"/>
    <w:rsid w:val="00DD4942"/>
    <w:rsid w:val="00DD689B"/>
    <w:rsid w:val="00DE3B9E"/>
    <w:rsid w:val="00DE5B95"/>
    <w:rsid w:val="00DF4F86"/>
    <w:rsid w:val="00DF5D9B"/>
    <w:rsid w:val="00E22EC5"/>
    <w:rsid w:val="00E26A7F"/>
    <w:rsid w:val="00E2731E"/>
    <w:rsid w:val="00E30D67"/>
    <w:rsid w:val="00E33464"/>
    <w:rsid w:val="00E45017"/>
    <w:rsid w:val="00E461C2"/>
    <w:rsid w:val="00E53EAD"/>
    <w:rsid w:val="00E65CAB"/>
    <w:rsid w:val="00E74C0D"/>
    <w:rsid w:val="00E75A2E"/>
    <w:rsid w:val="00E861C3"/>
    <w:rsid w:val="00E87823"/>
    <w:rsid w:val="00E87E22"/>
    <w:rsid w:val="00E92551"/>
    <w:rsid w:val="00E968B4"/>
    <w:rsid w:val="00EA24C0"/>
    <w:rsid w:val="00EA57FF"/>
    <w:rsid w:val="00EB479E"/>
    <w:rsid w:val="00EB70BD"/>
    <w:rsid w:val="00EC2E0A"/>
    <w:rsid w:val="00EC3068"/>
    <w:rsid w:val="00EC4BF1"/>
    <w:rsid w:val="00ED0791"/>
    <w:rsid w:val="00EE4952"/>
    <w:rsid w:val="00EF1B29"/>
    <w:rsid w:val="00EF5BDA"/>
    <w:rsid w:val="00EF67D2"/>
    <w:rsid w:val="00EF7CAE"/>
    <w:rsid w:val="00F0107F"/>
    <w:rsid w:val="00F344C4"/>
    <w:rsid w:val="00F420A3"/>
    <w:rsid w:val="00F47EA7"/>
    <w:rsid w:val="00F511B5"/>
    <w:rsid w:val="00F80403"/>
    <w:rsid w:val="00F83B2E"/>
    <w:rsid w:val="00F8553C"/>
    <w:rsid w:val="00F859FE"/>
    <w:rsid w:val="00F9651E"/>
    <w:rsid w:val="00F97285"/>
    <w:rsid w:val="00FA28A9"/>
    <w:rsid w:val="00FB0F85"/>
    <w:rsid w:val="00FB50FA"/>
    <w:rsid w:val="00FB5169"/>
    <w:rsid w:val="00FB76D5"/>
    <w:rsid w:val="00FD0872"/>
    <w:rsid w:val="00FD0DD4"/>
    <w:rsid w:val="00FD27D3"/>
    <w:rsid w:val="00FE4E63"/>
    <w:rsid w:val="00FE565E"/>
    <w:rsid w:val="00FE60F0"/>
    <w:rsid w:val="00FF16A4"/>
    <w:rsid w:val="00FF2DA4"/>
    <w:rsid w:val="00FF49D0"/>
    <w:rsid w:val="00FF6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List Bullet" w:uiPriority="99" w:qFormat="1"/>
    <w:lsdException w:name="List Number" w:uiPriority="99" w:qFormat="1"/>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80A"/>
    <w:rPr>
      <w:rFonts w:ascii="Tahoma" w:hAnsi="Tahoma"/>
      <w:sz w:val="22"/>
      <w:lang w:val="en-AU"/>
    </w:rPr>
  </w:style>
  <w:style w:type="paragraph" w:styleId="Heading1">
    <w:name w:val="heading 1"/>
    <w:basedOn w:val="Normal"/>
    <w:next w:val="Normal"/>
    <w:qFormat/>
    <w:pPr>
      <w:keepNext/>
      <w:outlineLvl w:val="0"/>
    </w:pPr>
    <w:rPr>
      <w:b/>
      <w:sz w:val="36"/>
    </w:rPr>
  </w:style>
  <w:style w:type="paragraph" w:styleId="Heading2">
    <w:name w:val="heading 2"/>
    <w:basedOn w:val="Heading1"/>
    <w:next w:val="Normal"/>
    <w:link w:val="Heading2Char"/>
    <w:qFormat/>
    <w:pPr>
      <w:spacing w:before="120"/>
      <w:outlineLvl w:val="1"/>
    </w:pPr>
    <w:rPr>
      <w:sz w:val="24"/>
      <w:szCs w:val="24"/>
    </w:rPr>
  </w:style>
  <w:style w:type="paragraph" w:styleId="Heading3">
    <w:name w:val="heading 3"/>
    <w:basedOn w:val="Heading2"/>
    <w:next w:val="Normal"/>
    <w:link w:val="Heading3Char"/>
    <w:qFormat/>
    <w:pPr>
      <w:spacing w:before="60"/>
      <w:outlineLvl w:val="2"/>
    </w:pPr>
    <w:rPr>
      <w:sz w:val="18"/>
      <w:szCs w:val="18"/>
    </w:rPr>
  </w:style>
  <w:style w:type="paragraph" w:styleId="Heading4">
    <w:name w:val="heading 4"/>
    <w:basedOn w:val="Normal"/>
    <w:next w:val="Normal"/>
    <w:qFormat/>
    <w:pPr>
      <w:keepNext/>
      <w:outlineLvl w:val="3"/>
    </w:pPr>
    <w:rPr>
      <w:rFonts w:ascii="Times New Roman" w:hAnsi="Times New Roman"/>
      <w:i/>
    </w:rPr>
  </w:style>
  <w:style w:type="paragraph" w:styleId="Heading5">
    <w:name w:val="heading 5"/>
    <w:basedOn w:val="Normal"/>
    <w:next w:val="Normal"/>
    <w:qFormat/>
    <w:pPr>
      <w:keepNext/>
      <w:jc w:val="both"/>
      <w:outlineLvl w:val="4"/>
    </w:pPr>
    <w:rPr>
      <w:rFonts w:ascii="Times New Roman" w:hAnsi="Times New Roman"/>
      <w:b/>
      <w:sz w:val="23"/>
    </w:rPr>
  </w:style>
  <w:style w:type="paragraph" w:styleId="Heading6">
    <w:name w:val="heading 6"/>
    <w:basedOn w:val="Normal"/>
    <w:next w:val="Normal"/>
    <w:qFormat/>
    <w:pPr>
      <w:keepNext/>
      <w:ind w:right="536"/>
      <w:outlineLvl w:val="5"/>
    </w:pPr>
    <w:rPr>
      <w:rFonts w:ascii="Times New Roman" w:hAnsi="Times New Roman"/>
      <w:smallCaps/>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Pr>
      <w:rFonts w:ascii="Tahoma" w:hAnsi="Tahoma" w:cs="Times New Roman"/>
      <w:b/>
      <w:snapToGrid w:val="0"/>
      <w:sz w:val="18"/>
      <w:szCs w:val="18"/>
      <w:lang w:val="en-AU" w:eastAsia="en-US" w:bidi="ar-SA"/>
    </w:rPr>
  </w:style>
  <w:style w:type="paragraph" w:styleId="Footer">
    <w:name w:val="footer"/>
    <w:basedOn w:val="Normal"/>
    <w:pPr>
      <w:tabs>
        <w:tab w:val="center" w:pos="4153"/>
        <w:tab w:val="right" w:pos="8306"/>
      </w:tabs>
    </w:pPr>
    <w:rPr>
      <w:sz w:val="16"/>
    </w:rPr>
  </w:style>
  <w:style w:type="character" w:styleId="PageNumber">
    <w:name w:val="page number"/>
    <w:rPr>
      <w:rFonts w:cs="Times New Roman"/>
    </w:rPr>
  </w:style>
  <w:style w:type="paragraph" w:styleId="Header">
    <w:name w:val="header"/>
    <w:basedOn w:val="Normal"/>
    <w:link w:val="HeaderChar"/>
    <w:pPr>
      <w:tabs>
        <w:tab w:val="center" w:pos="4320"/>
        <w:tab w:val="right" w:pos="8640"/>
      </w:tabs>
    </w:pPr>
    <w:rPr>
      <w:sz w:val="16"/>
      <w:szCs w:val="16"/>
    </w:rPr>
  </w:style>
  <w:style w:type="paragraph" w:styleId="FootnoteText">
    <w:name w:val="footnote text"/>
    <w:basedOn w:val="Normal"/>
    <w:semiHidden/>
    <w:rPr>
      <w:sz w:val="20"/>
    </w:rPr>
  </w:style>
  <w:style w:type="character" w:styleId="FootnoteReference">
    <w:name w:val="footnote reference"/>
    <w:semiHidden/>
    <w:rPr>
      <w:rFonts w:cs="Times New Roman"/>
      <w:vertAlign w:val="superscript"/>
    </w:rPr>
  </w:style>
  <w:style w:type="paragraph" w:styleId="DocumentMap">
    <w:name w:val="Document Map"/>
    <w:basedOn w:val="Normal"/>
    <w:semiHidden/>
    <w:pPr>
      <w:shd w:val="clear" w:color="auto" w:fill="000080"/>
    </w:pPr>
  </w:style>
  <w:style w:type="character" w:styleId="Hyperlink">
    <w:name w:val="Hyperlink"/>
    <w:rPr>
      <w:rFonts w:cs="Times New Roman"/>
      <w:color w:val="0000FF"/>
      <w:u w:val="single"/>
    </w:rPr>
  </w:style>
  <w:style w:type="paragraph" w:customStyle="1" w:styleId="Normalbullet">
    <w:name w:val="Normal bullet"/>
    <w:basedOn w:val="Normal"/>
    <w:link w:val="NormalbulletChar"/>
    <w:pPr>
      <w:numPr>
        <w:numId w:val="1"/>
      </w:numPr>
      <w:spacing w:before="60"/>
    </w:pPr>
  </w:style>
  <w:style w:type="character" w:customStyle="1" w:styleId="NormalbulletChar">
    <w:name w:val="Normal bullet Char"/>
    <w:link w:val="Normalbullet"/>
    <w:locked/>
    <w:rPr>
      <w:rFonts w:ascii="Tahoma" w:hAnsi="Tahoma"/>
      <w:sz w:val="22"/>
      <w:lang w:val="en-AU"/>
    </w:rPr>
  </w:style>
  <w:style w:type="character" w:customStyle="1" w:styleId="Italic">
    <w:name w:val="Italic"/>
    <w:rPr>
      <w:rFonts w:ascii="Tahoma" w:hAnsi="Tahoma" w:cs="Times New Roman"/>
      <w:i/>
      <w:iCs/>
      <w:sz w:val="20"/>
    </w:rPr>
  </w:style>
  <w:style w:type="table" w:styleId="TableGrid">
    <w:name w:val="Table Grid"/>
    <w:basedOn w:val="TableNormal"/>
    <w:rPr>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struction">
    <w:name w:val="instruction"/>
    <w:basedOn w:val="Normal"/>
    <w:next w:val="Normal"/>
    <w:link w:val="instructionCharChar"/>
    <w:rPr>
      <w:color w:val="008000"/>
      <w:sz w:val="18"/>
    </w:rPr>
  </w:style>
  <w:style w:type="character" w:customStyle="1" w:styleId="instructionCharChar">
    <w:name w:val="instruction Char Char"/>
    <w:link w:val="instruction"/>
    <w:locked/>
    <w:rPr>
      <w:rFonts w:ascii="Tahoma" w:hAnsi="Tahoma" w:cs="Times New Roman"/>
      <w:color w:val="008000"/>
      <w:sz w:val="18"/>
      <w:lang w:val="en-AU" w:eastAsia="en-US" w:bidi="ar-SA"/>
    </w:rPr>
  </w:style>
  <w:style w:type="paragraph" w:customStyle="1" w:styleId="instructionbullet">
    <w:name w:val="instruction bullet"/>
    <w:basedOn w:val="Normalbullet"/>
    <w:pPr>
      <w:spacing w:before="0"/>
    </w:pPr>
    <w:rPr>
      <w:color w:val="008000"/>
      <w:sz w:val="18"/>
    </w:rPr>
  </w:style>
  <w:style w:type="paragraph" w:styleId="BalloonText">
    <w:name w:val="Balloon Text"/>
    <w:basedOn w:val="Normal"/>
    <w:semiHidden/>
    <w:rPr>
      <w:rFonts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Numbers">
    <w:name w:val="Numbers"/>
    <w:pPr>
      <w:spacing w:before="60"/>
    </w:pPr>
    <w:rPr>
      <w:rFonts w:ascii="Tahoma" w:hAnsi="Tahoma"/>
      <w:sz w:val="18"/>
      <w:lang w:val="en-AU"/>
    </w:rPr>
  </w:style>
  <w:style w:type="paragraph" w:customStyle="1" w:styleId="NOTEtext">
    <w:name w:val="NOTE text"/>
    <w:basedOn w:val="Normal"/>
    <w:pPr>
      <w:ind w:right="1701"/>
    </w:pPr>
    <w:rPr>
      <w:rFonts w:cs="Tahoma"/>
      <w:color w:val="FF0000"/>
      <w:sz w:val="18"/>
      <w:szCs w:val="18"/>
    </w:rPr>
  </w:style>
  <w:style w:type="paragraph" w:customStyle="1" w:styleId="tickbox">
    <w:name w:val="tickbox"/>
    <w:pPr>
      <w:tabs>
        <w:tab w:val="left" w:pos="426"/>
      </w:tabs>
      <w:spacing w:before="60"/>
    </w:pPr>
    <w:rPr>
      <w:rFonts w:ascii="Tahoma" w:hAnsi="Tahoma" w:cs="Tahoma"/>
      <w:sz w:val="18"/>
      <w:szCs w:val="18"/>
      <w:lang w:val="en-AU"/>
    </w:rPr>
  </w:style>
  <w:style w:type="paragraph" w:customStyle="1" w:styleId="guidetext">
    <w:name w:val="guide text"/>
    <w:basedOn w:val="Normal"/>
    <w:pPr>
      <w:spacing w:before="120"/>
    </w:pPr>
    <w:rPr>
      <w:sz w:val="20"/>
    </w:rPr>
  </w:style>
  <w:style w:type="paragraph" w:customStyle="1" w:styleId="guidebullet">
    <w:name w:val="guide bullet"/>
    <w:basedOn w:val="Normalbullet"/>
    <w:rPr>
      <w:sz w:val="20"/>
    </w:rPr>
  </w:style>
  <w:style w:type="character" w:customStyle="1" w:styleId="Bold">
    <w:name w:val="Bold"/>
    <w:rPr>
      <w:rFonts w:cs="Times New Roman"/>
      <w:b/>
    </w:rPr>
  </w:style>
  <w:style w:type="paragraph" w:customStyle="1" w:styleId="guidewspace">
    <w:name w:val="guide w space"/>
    <w:basedOn w:val="Normal"/>
    <w:pPr>
      <w:spacing w:before="60" w:after="60"/>
    </w:pPr>
    <w:rPr>
      <w:sz w:val="20"/>
    </w:rPr>
  </w:style>
  <w:style w:type="paragraph" w:styleId="NormalWeb">
    <w:name w:val="Normal (Web)"/>
    <w:basedOn w:val="Normal"/>
    <w:pPr>
      <w:spacing w:before="100" w:beforeAutospacing="1" w:after="100" w:afterAutospacing="1"/>
    </w:pPr>
    <w:rPr>
      <w:rFonts w:ascii="Times New Roman" w:hAnsi="Times New Roman"/>
      <w:sz w:val="24"/>
      <w:szCs w:val="24"/>
      <w:lang w:val="en-US"/>
    </w:rPr>
  </w:style>
  <w:style w:type="character" w:styleId="HTMLAcronym">
    <w:name w:val="HTML Acronym"/>
    <w:rPr>
      <w:rFonts w:cs="Times New Roman"/>
    </w:rPr>
  </w:style>
  <w:style w:type="character" w:styleId="FollowedHyperlink">
    <w:name w:val="FollowedHyperlink"/>
    <w:rPr>
      <w:rFonts w:cs="Times New Roman"/>
      <w:color w:val="800080"/>
      <w:u w:val="single"/>
    </w:rPr>
  </w:style>
  <w:style w:type="character" w:customStyle="1" w:styleId="HeaderChar">
    <w:name w:val="Header Char"/>
    <w:link w:val="Header"/>
    <w:locked/>
    <w:rPr>
      <w:rFonts w:ascii="Tahoma" w:hAnsi="Tahoma"/>
      <w:sz w:val="16"/>
      <w:szCs w:val="16"/>
      <w:lang w:val="en-AU" w:eastAsia="en-US" w:bidi="ar-SA"/>
    </w:rPr>
  </w:style>
  <w:style w:type="numbering" w:customStyle="1" w:styleId="BulletList">
    <w:name w:val="Bullet List"/>
    <w:uiPriority w:val="99"/>
    <w:rsid w:val="00C3105E"/>
    <w:pPr>
      <w:numPr>
        <w:numId w:val="4"/>
      </w:numPr>
    </w:pPr>
  </w:style>
  <w:style w:type="paragraph" w:styleId="ListBullet">
    <w:name w:val="List Bullet"/>
    <w:basedOn w:val="Normal"/>
    <w:uiPriority w:val="99"/>
    <w:unhideWhenUsed/>
    <w:qFormat/>
    <w:rsid w:val="00C3105E"/>
    <w:pPr>
      <w:numPr>
        <w:numId w:val="5"/>
      </w:numPr>
      <w:spacing w:after="200" w:line="276" w:lineRule="auto"/>
    </w:pPr>
    <w:rPr>
      <w:rFonts w:ascii="Arial" w:eastAsia="Calibri" w:hAnsi="Arial"/>
      <w:szCs w:val="22"/>
    </w:rPr>
  </w:style>
  <w:style w:type="paragraph" w:styleId="ListBullet2">
    <w:name w:val="List Bullet 2"/>
    <w:basedOn w:val="Normal"/>
    <w:uiPriority w:val="99"/>
    <w:unhideWhenUsed/>
    <w:rsid w:val="00C3105E"/>
    <w:pPr>
      <w:numPr>
        <w:ilvl w:val="1"/>
        <w:numId w:val="5"/>
      </w:numPr>
      <w:spacing w:after="200" w:line="276" w:lineRule="auto"/>
    </w:pPr>
    <w:rPr>
      <w:rFonts w:ascii="Arial" w:eastAsia="Calibri" w:hAnsi="Arial"/>
      <w:szCs w:val="22"/>
    </w:rPr>
  </w:style>
  <w:style w:type="paragraph" w:styleId="ListBullet3">
    <w:name w:val="List Bullet 3"/>
    <w:basedOn w:val="Normal"/>
    <w:uiPriority w:val="99"/>
    <w:unhideWhenUsed/>
    <w:rsid w:val="00C3105E"/>
    <w:pPr>
      <w:numPr>
        <w:ilvl w:val="2"/>
        <w:numId w:val="5"/>
      </w:numPr>
      <w:spacing w:after="200" w:line="276" w:lineRule="auto"/>
    </w:pPr>
    <w:rPr>
      <w:rFonts w:ascii="Arial" w:eastAsia="Calibri" w:hAnsi="Arial"/>
      <w:szCs w:val="22"/>
    </w:rPr>
  </w:style>
  <w:style w:type="paragraph" w:styleId="ListBullet4">
    <w:name w:val="List Bullet 4"/>
    <w:basedOn w:val="Normal"/>
    <w:uiPriority w:val="99"/>
    <w:unhideWhenUsed/>
    <w:rsid w:val="00C3105E"/>
    <w:pPr>
      <w:numPr>
        <w:ilvl w:val="3"/>
        <w:numId w:val="5"/>
      </w:numPr>
      <w:spacing w:after="200" w:line="276" w:lineRule="auto"/>
    </w:pPr>
    <w:rPr>
      <w:rFonts w:ascii="Arial" w:eastAsia="Calibri" w:hAnsi="Arial"/>
      <w:szCs w:val="22"/>
    </w:rPr>
  </w:style>
  <w:style w:type="paragraph" w:styleId="ListBullet5">
    <w:name w:val="List Bullet 5"/>
    <w:basedOn w:val="Normal"/>
    <w:uiPriority w:val="99"/>
    <w:unhideWhenUsed/>
    <w:rsid w:val="00C3105E"/>
    <w:pPr>
      <w:numPr>
        <w:ilvl w:val="4"/>
        <w:numId w:val="5"/>
      </w:numPr>
      <w:spacing w:after="200" w:line="276" w:lineRule="auto"/>
    </w:pPr>
    <w:rPr>
      <w:rFonts w:ascii="Arial" w:eastAsia="Calibri" w:hAnsi="Arial"/>
      <w:szCs w:val="22"/>
    </w:rPr>
  </w:style>
  <w:style w:type="numbering" w:customStyle="1" w:styleId="KeyPoints">
    <w:name w:val="Key Points"/>
    <w:basedOn w:val="NoList"/>
    <w:uiPriority w:val="99"/>
    <w:rsid w:val="00FF16A4"/>
    <w:pPr>
      <w:numPr>
        <w:numId w:val="6"/>
      </w:numPr>
    </w:pPr>
  </w:style>
  <w:style w:type="paragraph" w:styleId="ListNumber">
    <w:name w:val="List Number"/>
    <w:basedOn w:val="Normal"/>
    <w:uiPriority w:val="99"/>
    <w:qFormat/>
    <w:rsid w:val="00FF16A4"/>
    <w:pPr>
      <w:numPr>
        <w:numId w:val="7"/>
      </w:numPr>
      <w:spacing w:after="200" w:line="276" w:lineRule="auto"/>
    </w:pPr>
    <w:rPr>
      <w:rFonts w:ascii="Arial" w:eastAsia="Calibri" w:hAnsi="Arial"/>
      <w:szCs w:val="22"/>
    </w:rPr>
  </w:style>
  <w:style w:type="paragraph" w:styleId="ListNumber2">
    <w:name w:val="List Number 2"/>
    <w:basedOn w:val="Normal"/>
    <w:uiPriority w:val="99"/>
    <w:rsid w:val="00FF16A4"/>
    <w:pPr>
      <w:numPr>
        <w:ilvl w:val="1"/>
        <w:numId w:val="7"/>
      </w:numPr>
      <w:spacing w:after="200" w:line="276" w:lineRule="auto"/>
    </w:pPr>
    <w:rPr>
      <w:rFonts w:ascii="Arial" w:eastAsia="Calibri" w:hAnsi="Arial"/>
      <w:szCs w:val="22"/>
    </w:rPr>
  </w:style>
  <w:style w:type="paragraph" w:styleId="ListNumber3">
    <w:name w:val="List Number 3"/>
    <w:basedOn w:val="Normal"/>
    <w:uiPriority w:val="99"/>
    <w:rsid w:val="00FF16A4"/>
    <w:pPr>
      <w:numPr>
        <w:ilvl w:val="2"/>
        <w:numId w:val="7"/>
      </w:numPr>
      <w:spacing w:after="200" w:line="276" w:lineRule="auto"/>
    </w:pPr>
    <w:rPr>
      <w:rFonts w:ascii="Arial" w:eastAsia="Calibri" w:hAnsi="Arial"/>
      <w:szCs w:val="22"/>
    </w:rPr>
  </w:style>
  <w:style w:type="paragraph" w:styleId="ListNumber4">
    <w:name w:val="List Number 4"/>
    <w:basedOn w:val="Normal"/>
    <w:uiPriority w:val="99"/>
    <w:rsid w:val="00FF16A4"/>
    <w:pPr>
      <w:numPr>
        <w:ilvl w:val="3"/>
        <w:numId w:val="7"/>
      </w:numPr>
      <w:spacing w:after="200" w:line="276" w:lineRule="auto"/>
    </w:pPr>
    <w:rPr>
      <w:rFonts w:ascii="Arial" w:eastAsia="Calibri" w:hAnsi="Arial"/>
      <w:szCs w:val="22"/>
    </w:rPr>
  </w:style>
  <w:style w:type="paragraph" w:styleId="ListNumber5">
    <w:name w:val="List Number 5"/>
    <w:basedOn w:val="Normal"/>
    <w:uiPriority w:val="99"/>
    <w:rsid w:val="00FF16A4"/>
    <w:pPr>
      <w:numPr>
        <w:ilvl w:val="4"/>
        <w:numId w:val="7"/>
      </w:numPr>
      <w:spacing w:after="200" w:line="276" w:lineRule="auto"/>
    </w:pPr>
    <w:rPr>
      <w:rFonts w:ascii="Arial" w:eastAsia="Calibri" w:hAnsi="Arial"/>
      <w:szCs w:val="22"/>
    </w:rPr>
  </w:style>
  <w:style w:type="character" w:customStyle="1" w:styleId="Heading2Char">
    <w:name w:val="Heading 2 Char"/>
    <w:link w:val="Heading2"/>
    <w:rsid w:val="00D103FB"/>
    <w:rPr>
      <w:rFonts w:ascii="Tahoma" w:hAnsi="Tahoma"/>
      <w:b/>
      <w:sz w:val="24"/>
      <w:szCs w:val="24"/>
      <w:lang w:eastAsia="en-US"/>
    </w:rPr>
  </w:style>
  <w:style w:type="paragraph" w:styleId="Caption">
    <w:name w:val="caption"/>
    <w:basedOn w:val="Normal"/>
    <w:next w:val="Normal"/>
    <w:unhideWhenUsed/>
    <w:qFormat/>
    <w:locked/>
    <w:rsid w:val="004D06BB"/>
    <w:rPr>
      <w:b/>
      <w:bCs/>
      <w:sz w:val="20"/>
    </w:rPr>
  </w:style>
  <w:style w:type="paragraph" w:customStyle="1" w:styleId="tabletext">
    <w:name w:val="tabletext"/>
    <w:aliases w:val="xtt,tt"/>
    <w:basedOn w:val="Normal"/>
    <w:rsid w:val="00654B3F"/>
    <w:pPr>
      <w:suppressAutoHyphens/>
      <w:spacing w:before="40" w:after="40" w:line="220" w:lineRule="atLeast"/>
    </w:pPr>
    <w:rPr>
      <w:sz w:val="20"/>
    </w:rPr>
  </w:style>
  <w:style w:type="paragraph" w:customStyle="1" w:styleId="tableheading">
    <w:name w:val="tableheading"/>
    <w:aliases w:val="xth,th"/>
    <w:basedOn w:val="tabletext"/>
    <w:rsid w:val="00654B3F"/>
    <w:pPr>
      <w:jc w:val="center"/>
    </w:pPr>
    <w:rPr>
      <w:b/>
    </w:rPr>
  </w:style>
  <w:style w:type="paragraph" w:customStyle="1" w:styleId="Bullets">
    <w:name w:val="Bullets"/>
    <w:basedOn w:val="Normal"/>
    <w:rsid w:val="003C689E"/>
    <w:pPr>
      <w:tabs>
        <w:tab w:val="num" w:pos="454"/>
      </w:tabs>
      <w:spacing w:after="160" w:line="240" w:lineRule="atLeast"/>
      <w:ind w:left="454" w:hanging="454"/>
    </w:pPr>
    <w:rPr>
      <w:rFonts w:ascii="Arial" w:hAnsi="Arial"/>
      <w:sz w:val="20"/>
      <w:szCs w:val="24"/>
    </w:rPr>
  </w:style>
  <w:style w:type="paragraph" w:customStyle="1" w:styleId="CaptionTables">
    <w:name w:val="Caption Tables"/>
    <w:basedOn w:val="Caption"/>
    <w:next w:val="Normal"/>
    <w:rsid w:val="00D273CE"/>
    <w:pPr>
      <w:tabs>
        <w:tab w:val="left" w:pos="851"/>
      </w:tabs>
    </w:pPr>
    <w:rPr>
      <w:rFonts w:ascii="Arial" w:hAnsi="Arial"/>
      <w:szCs w:val="22"/>
    </w:rPr>
  </w:style>
  <w:style w:type="paragraph" w:customStyle="1" w:styleId="FrontEndH4">
    <w:name w:val="FrontEnd H4"/>
    <w:basedOn w:val="Normal"/>
    <w:next w:val="Normal"/>
    <w:rsid w:val="00D273CE"/>
    <w:pPr>
      <w:keepNext/>
      <w:spacing w:after="80" w:line="240" w:lineRule="atLeast"/>
    </w:pPr>
    <w:rPr>
      <w:rFonts w:ascii="Arial" w:hAnsi="Arial"/>
      <w:b/>
      <w:i/>
      <w:color w:val="008091"/>
      <w:sz w:val="24"/>
      <w:szCs w:val="24"/>
    </w:rPr>
  </w:style>
  <w:style w:type="paragraph" w:customStyle="1" w:styleId="TableHeaderRow">
    <w:name w:val="Table Header Row"/>
    <w:basedOn w:val="Normal"/>
    <w:rsid w:val="00D273CE"/>
    <w:pPr>
      <w:spacing w:before="80" w:after="80"/>
    </w:pPr>
    <w:rPr>
      <w:rFonts w:ascii="Arial" w:hAnsi="Arial"/>
      <w:b/>
      <w:sz w:val="20"/>
      <w:szCs w:val="24"/>
    </w:rPr>
  </w:style>
  <w:style w:type="paragraph" w:customStyle="1" w:styleId="FrontEndH6">
    <w:name w:val="FrontEnd H6"/>
    <w:basedOn w:val="Normal"/>
    <w:next w:val="Normal"/>
    <w:rsid w:val="00D273CE"/>
    <w:pPr>
      <w:keepNext/>
      <w:spacing w:after="80" w:line="240" w:lineRule="atLeast"/>
    </w:pPr>
    <w:rPr>
      <w:rFonts w:ascii="Arial" w:hAnsi="Arial"/>
      <w:b/>
      <w:i/>
      <w:color w:val="008091"/>
      <w:szCs w:val="24"/>
    </w:rPr>
  </w:style>
  <w:style w:type="character" w:customStyle="1" w:styleId="st1">
    <w:name w:val="st1"/>
    <w:rsid w:val="00013611"/>
  </w:style>
  <w:style w:type="paragraph" w:styleId="Revision">
    <w:name w:val="Revision"/>
    <w:hidden/>
    <w:uiPriority w:val="99"/>
    <w:semiHidden/>
    <w:rsid w:val="006C1A1A"/>
    <w:rPr>
      <w:rFonts w:ascii="Tahoma" w:hAnsi="Tahoma"/>
      <w:sz w:val="22"/>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List Bullet" w:uiPriority="99" w:qFormat="1"/>
    <w:lsdException w:name="List Number" w:uiPriority="99" w:qFormat="1"/>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80A"/>
    <w:rPr>
      <w:rFonts w:ascii="Tahoma" w:hAnsi="Tahoma"/>
      <w:sz w:val="22"/>
      <w:lang w:val="en-AU"/>
    </w:rPr>
  </w:style>
  <w:style w:type="paragraph" w:styleId="Heading1">
    <w:name w:val="heading 1"/>
    <w:basedOn w:val="Normal"/>
    <w:next w:val="Normal"/>
    <w:qFormat/>
    <w:pPr>
      <w:keepNext/>
      <w:outlineLvl w:val="0"/>
    </w:pPr>
    <w:rPr>
      <w:b/>
      <w:sz w:val="36"/>
    </w:rPr>
  </w:style>
  <w:style w:type="paragraph" w:styleId="Heading2">
    <w:name w:val="heading 2"/>
    <w:basedOn w:val="Heading1"/>
    <w:next w:val="Normal"/>
    <w:link w:val="Heading2Char"/>
    <w:qFormat/>
    <w:pPr>
      <w:spacing w:before="120"/>
      <w:outlineLvl w:val="1"/>
    </w:pPr>
    <w:rPr>
      <w:sz w:val="24"/>
      <w:szCs w:val="24"/>
    </w:rPr>
  </w:style>
  <w:style w:type="paragraph" w:styleId="Heading3">
    <w:name w:val="heading 3"/>
    <w:basedOn w:val="Heading2"/>
    <w:next w:val="Normal"/>
    <w:link w:val="Heading3Char"/>
    <w:qFormat/>
    <w:pPr>
      <w:spacing w:before="60"/>
      <w:outlineLvl w:val="2"/>
    </w:pPr>
    <w:rPr>
      <w:sz w:val="18"/>
      <w:szCs w:val="18"/>
    </w:rPr>
  </w:style>
  <w:style w:type="paragraph" w:styleId="Heading4">
    <w:name w:val="heading 4"/>
    <w:basedOn w:val="Normal"/>
    <w:next w:val="Normal"/>
    <w:qFormat/>
    <w:pPr>
      <w:keepNext/>
      <w:outlineLvl w:val="3"/>
    </w:pPr>
    <w:rPr>
      <w:rFonts w:ascii="Times New Roman" w:hAnsi="Times New Roman"/>
      <w:i/>
    </w:rPr>
  </w:style>
  <w:style w:type="paragraph" w:styleId="Heading5">
    <w:name w:val="heading 5"/>
    <w:basedOn w:val="Normal"/>
    <w:next w:val="Normal"/>
    <w:qFormat/>
    <w:pPr>
      <w:keepNext/>
      <w:jc w:val="both"/>
      <w:outlineLvl w:val="4"/>
    </w:pPr>
    <w:rPr>
      <w:rFonts w:ascii="Times New Roman" w:hAnsi="Times New Roman"/>
      <w:b/>
      <w:sz w:val="23"/>
    </w:rPr>
  </w:style>
  <w:style w:type="paragraph" w:styleId="Heading6">
    <w:name w:val="heading 6"/>
    <w:basedOn w:val="Normal"/>
    <w:next w:val="Normal"/>
    <w:qFormat/>
    <w:pPr>
      <w:keepNext/>
      <w:ind w:right="536"/>
      <w:outlineLvl w:val="5"/>
    </w:pPr>
    <w:rPr>
      <w:rFonts w:ascii="Times New Roman" w:hAnsi="Times New Roman"/>
      <w:smallCaps/>
      <w:sz w:val="7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locked/>
    <w:rPr>
      <w:rFonts w:ascii="Tahoma" w:hAnsi="Tahoma" w:cs="Times New Roman"/>
      <w:b/>
      <w:snapToGrid w:val="0"/>
      <w:sz w:val="18"/>
      <w:szCs w:val="18"/>
      <w:lang w:val="en-AU" w:eastAsia="en-US" w:bidi="ar-SA"/>
    </w:rPr>
  </w:style>
  <w:style w:type="paragraph" w:styleId="Footer">
    <w:name w:val="footer"/>
    <w:basedOn w:val="Normal"/>
    <w:pPr>
      <w:tabs>
        <w:tab w:val="center" w:pos="4153"/>
        <w:tab w:val="right" w:pos="8306"/>
      </w:tabs>
    </w:pPr>
    <w:rPr>
      <w:sz w:val="16"/>
    </w:rPr>
  </w:style>
  <w:style w:type="character" w:styleId="PageNumber">
    <w:name w:val="page number"/>
    <w:rPr>
      <w:rFonts w:cs="Times New Roman"/>
    </w:rPr>
  </w:style>
  <w:style w:type="paragraph" w:styleId="Header">
    <w:name w:val="header"/>
    <w:basedOn w:val="Normal"/>
    <w:link w:val="HeaderChar"/>
    <w:pPr>
      <w:tabs>
        <w:tab w:val="center" w:pos="4320"/>
        <w:tab w:val="right" w:pos="8640"/>
      </w:tabs>
    </w:pPr>
    <w:rPr>
      <w:sz w:val="16"/>
      <w:szCs w:val="16"/>
    </w:rPr>
  </w:style>
  <w:style w:type="paragraph" w:styleId="FootnoteText">
    <w:name w:val="footnote text"/>
    <w:basedOn w:val="Normal"/>
    <w:semiHidden/>
    <w:rPr>
      <w:sz w:val="20"/>
    </w:rPr>
  </w:style>
  <w:style w:type="character" w:styleId="FootnoteReference">
    <w:name w:val="footnote reference"/>
    <w:semiHidden/>
    <w:rPr>
      <w:rFonts w:cs="Times New Roman"/>
      <w:vertAlign w:val="superscript"/>
    </w:rPr>
  </w:style>
  <w:style w:type="paragraph" w:styleId="DocumentMap">
    <w:name w:val="Document Map"/>
    <w:basedOn w:val="Normal"/>
    <w:semiHidden/>
    <w:pPr>
      <w:shd w:val="clear" w:color="auto" w:fill="000080"/>
    </w:pPr>
  </w:style>
  <w:style w:type="character" w:styleId="Hyperlink">
    <w:name w:val="Hyperlink"/>
    <w:rPr>
      <w:rFonts w:cs="Times New Roman"/>
      <w:color w:val="0000FF"/>
      <w:u w:val="single"/>
    </w:rPr>
  </w:style>
  <w:style w:type="paragraph" w:customStyle="1" w:styleId="Normalbullet">
    <w:name w:val="Normal bullet"/>
    <w:basedOn w:val="Normal"/>
    <w:link w:val="NormalbulletChar"/>
    <w:pPr>
      <w:numPr>
        <w:numId w:val="1"/>
      </w:numPr>
      <w:spacing w:before="60"/>
    </w:pPr>
  </w:style>
  <w:style w:type="character" w:customStyle="1" w:styleId="NormalbulletChar">
    <w:name w:val="Normal bullet Char"/>
    <w:link w:val="Normalbullet"/>
    <w:locked/>
    <w:rPr>
      <w:rFonts w:ascii="Tahoma" w:hAnsi="Tahoma"/>
      <w:sz w:val="22"/>
      <w:lang w:val="en-AU"/>
    </w:rPr>
  </w:style>
  <w:style w:type="character" w:customStyle="1" w:styleId="Italic">
    <w:name w:val="Italic"/>
    <w:rPr>
      <w:rFonts w:ascii="Tahoma" w:hAnsi="Tahoma" w:cs="Times New Roman"/>
      <w:i/>
      <w:iCs/>
      <w:sz w:val="20"/>
    </w:rPr>
  </w:style>
  <w:style w:type="table" w:styleId="TableGrid">
    <w:name w:val="Table Grid"/>
    <w:basedOn w:val="TableNormal"/>
    <w:rPr>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struction">
    <w:name w:val="instruction"/>
    <w:basedOn w:val="Normal"/>
    <w:next w:val="Normal"/>
    <w:link w:val="instructionCharChar"/>
    <w:rPr>
      <w:color w:val="008000"/>
      <w:sz w:val="18"/>
    </w:rPr>
  </w:style>
  <w:style w:type="character" w:customStyle="1" w:styleId="instructionCharChar">
    <w:name w:val="instruction Char Char"/>
    <w:link w:val="instruction"/>
    <w:locked/>
    <w:rPr>
      <w:rFonts w:ascii="Tahoma" w:hAnsi="Tahoma" w:cs="Times New Roman"/>
      <w:color w:val="008000"/>
      <w:sz w:val="18"/>
      <w:lang w:val="en-AU" w:eastAsia="en-US" w:bidi="ar-SA"/>
    </w:rPr>
  </w:style>
  <w:style w:type="paragraph" w:customStyle="1" w:styleId="instructionbullet">
    <w:name w:val="instruction bullet"/>
    <w:basedOn w:val="Normalbullet"/>
    <w:pPr>
      <w:spacing w:before="0"/>
    </w:pPr>
    <w:rPr>
      <w:color w:val="008000"/>
      <w:sz w:val="18"/>
    </w:rPr>
  </w:style>
  <w:style w:type="paragraph" w:styleId="BalloonText">
    <w:name w:val="Balloon Text"/>
    <w:basedOn w:val="Normal"/>
    <w:semiHidden/>
    <w:rPr>
      <w:rFonts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Numbers">
    <w:name w:val="Numbers"/>
    <w:pPr>
      <w:spacing w:before="60"/>
    </w:pPr>
    <w:rPr>
      <w:rFonts w:ascii="Tahoma" w:hAnsi="Tahoma"/>
      <w:sz w:val="18"/>
      <w:lang w:val="en-AU"/>
    </w:rPr>
  </w:style>
  <w:style w:type="paragraph" w:customStyle="1" w:styleId="NOTEtext">
    <w:name w:val="NOTE text"/>
    <w:basedOn w:val="Normal"/>
    <w:pPr>
      <w:ind w:right="1701"/>
    </w:pPr>
    <w:rPr>
      <w:rFonts w:cs="Tahoma"/>
      <w:color w:val="FF0000"/>
      <w:sz w:val="18"/>
      <w:szCs w:val="18"/>
    </w:rPr>
  </w:style>
  <w:style w:type="paragraph" w:customStyle="1" w:styleId="tickbox">
    <w:name w:val="tickbox"/>
    <w:pPr>
      <w:tabs>
        <w:tab w:val="left" w:pos="426"/>
      </w:tabs>
      <w:spacing w:before="60"/>
    </w:pPr>
    <w:rPr>
      <w:rFonts w:ascii="Tahoma" w:hAnsi="Tahoma" w:cs="Tahoma"/>
      <w:sz w:val="18"/>
      <w:szCs w:val="18"/>
      <w:lang w:val="en-AU"/>
    </w:rPr>
  </w:style>
  <w:style w:type="paragraph" w:customStyle="1" w:styleId="guidetext">
    <w:name w:val="guide text"/>
    <w:basedOn w:val="Normal"/>
    <w:pPr>
      <w:spacing w:before="120"/>
    </w:pPr>
    <w:rPr>
      <w:sz w:val="20"/>
    </w:rPr>
  </w:style>
  <w:style w:type="paragraph" w:customStyle="1" w:styleId="guidebullet">
    <w:name w:val="guide bullet"/>
    <w:basedOn w:val="Normalbullet"/>
    <w:rPr>
      <w:sz w:val="20"/>
    </w:rPr>
  </w:style>
  <w:style w:type="character" w:customStyle="1" w:styleId="Bold">
    <w:name w:val="Bold"/>
    <w:rPr>
      <w:rFonts w:cs="Times New Roman"/>
      <w:b/>
    </w:rPr>
  </w:style>
  <w:style w:type="paragraph" w:customStyle="1" w:styleId="guidewspace">
    <w:name w:val="guide w space"/>
    <w:basedOn w:val="Normal"/>
    <w:pPr>
      <w:spacing w:before="60" w:after="60"/>
    </w:pPr>
    <w:rPr>
      <w:sz w:val="20"/>
    </w:rPr>
  </w:style>
  <w:style w:type="paragraph" w:styleId="NormalWeb">
    <w:name w:val="Normal (Web)"/>
    <w:basedOn w:val="Normal"/>
    <w:pPr>
      <w:spacing w:before="100" w:beforeAutospacing="1" w:after="100" w:afterAutospacing="1"/>
    </w:pPr>
    <w:rPr>
      <w:rFonts w:ascii="Times New Roman" w:hAnsi="Times New Roman"/>
      <w:sz w:val="24"/>
      <w:szCs w:val="24"/>
      <w:lang w:val="en-US"/>
    </w:rPr>
  </w:style>
  <w:style w:type="character" w:styleId="HTMLAcronym">
    <w:name w:val="HTML Acronym"/>
    <w:rPr>
      <w:rFonts w:cs="Times New Roman"/>
    </w:rPr>
  </w:style>
  <w:style w:type="character" w:styleId="FollowedHyperlink">
    <w:name w:val="FollowedHyperlink"/>
    <w:rPr>
      <w:rFonts w:cs="Times New Roman"/>
      <w:color w:val="800080"/>
      <w:u w:val="single"/>
    </w:rPr>
  </w:style>
  <w:style w:type="character" w:customStyle="1" w:styleId="HeaderChar">
    <w:name w:val="Header Char"/>
    <w:link w:val="Header"/>
    <w:locked/>
    <w:rPr>
      <w:rFonts w:ascii="Tahoma" w:hAnsi="Tahoma"/>
      <w:sz w:val="16"/>
      <w:szCs w:val="16"/>
      <w:lang w:val="en-AU" w:eastAsia="en-US" w:bidi="ar-SA"/>
    </w:rPr>
  </w:style>
  <w:style w:type="numbering" w:customStyle="1" w:styleId="BulletList">
    <w:name w:val="Bullet List"/>
    <w:uiPriority w:val="99"/>
    <w:rsid w:val="00C3105E"/>
    <w:pPr>
      <w:numPr>
        <w:numId w:val="4"/>
      </w:numPr>
    </w:pPr>
  </w:style>
  <w:style w:type="paragraph" w:styleId="ListBullet">
    <w:name w:val="List Bullet"/>
    <w:basedOn w:val="Normal"/>
    <w:uiPriority w:val="99"/>
    <w:unhideWhenUsed/>
    <w:qFormat/>
    <w:rsid w:val="00C3105E"/>
    <w:pPr>
      <w:numPr>
        <w:numId w:val="5"/>
      </w:numPr>
      <w:spacing w:after="200" w:line="276" w:lineRule="auto"/>
    </w:pPr>
    <w:rPr>
      <w:rFonts w:ascii="Arial" w:eastAsia="Calibri" w:hAnsi="Arial"/>
      <w:szCs w:val="22"/>
    </w:rPr>
  </w:style>
  <w:style w:type="paragraph" w:styleId="ListBullet2">
    <w:name w:val="List Bullet 2"/>
    <w:basedOn w:val="Normal"/>
    <w:uiPriority w:val="99"/>
    <w:unhideWhenUsed/>
    <w:rsid w:val="00C3105E"/>
    <w:pPr>
      <w:numPr>
        <w:ilvl w:val="1"/>
        <w:numId w:val="5"/>
      </w:numPr>
      <w:spacing w:after="200" w:line="276" w:lineRule="auto"/>
    </w:pPr>
    <w:rPr>
      <w:rFonts w:ascii="Arial" w:eastAsia="Calibri" w:hAnsi="Arial"/>
      <w:szCs w:val="22"/>
    </w:rPr>
  </w:style>
  <w:style w:type="paragraph" w:styleId="ListBullet3">
    <w:name w:val="List Bullet 3"/>
    <w:basedOn w:val="Normal"/>
    <w:uiPriority w:val="99"/>
    <w:unhideWhenUsed/>
    <w:rsid w:val="00C3105E"/>
    <w:pPr>
      <w:numPr>
        <w:ilvl w:val="2"/>
        <w:numId w:val="5"/>
      </w:numPr>
      <w:spacing w:after="200" w:line="276" w:lineRule="auto"/>
    </w:pPr>
    <w:rPr>
      <w:rFonts w:ascii="Arial" w:eastAsia="Calibri" w:hAnsi="Arial"/>
      <w:szCs w:val="22"/>
    </w:rPr>
  </w:style>
  <w:style w:type="paragraph" w:styleId="ListBullet4">
    <w:name w:val="List Bullet 4"/>
    <w:basedOn w:val="Normal"/>
    <w:uiPriority w:val="99"/>
    <w:unhideWhenUsed/>
    <w:rsid w:val="00C3105E"/>
    <w:pPr>
      <w:numPr>
        <w:ilvl w:val="3"/>
        <w:numId w:val="5"/>
      </w:numPr>
      <w:spacing w:after="200" w:line="276" w:lineRule="auto"/>
    </w:pPr>
    <w:rPr>
      <w:rFonts w:ascii="Arial" w:eastAsia="Calibri" w:hAnsi="Arial"/>
      <w:szCs w:val="22"/>
    </w:rPr>
  </w:style>
  <w:style w:type="paragraph" w:styleId="ListBullet5">
    <w:name w:val="List Bullet 5"/>
    <w:basedOn w:val="Normal"/>
    <w:uiPriority w:val="99"/>
    <w:unhideWhenUsed/>
    <w:rsid w:val="00C3105E"/>
    <w:pPr>
      <w:numPr>
        <w:ilvl w:val="4"/>
        <w:numId w:val="5"/>
      </w:numPr>
      <w:spacing w:after="200" w:line="276" w:lineRule="auto"/>
    </w:pPr>
    <w:rPr>
      <w:rFonts w:ascii="Arial" w:eastAsia="Calibri" w:hAnsi="Arial"/>
      <w:szCs w:val="22"/>
    </w:rPr>
  </w:style>
  <w:style w:type="numbering" w:customStyle="1" w:styleId="KeyPoints">
    <w:name w:val="Key Points"/>
    <w:basedOn w:val="NoList"/>
    <w:uiPriority w:val="99"/>
    <w:rsid w:val="00FF16A4"/>
    <w:pPr>
      <w:numPr>
        <w:numId w:val="6"/>
      </w:numPr>
    </w:pPr>
  </w:style>
  <w:style w:type="paragraph" w:styleId="ListNumber">
    <w:name w:val="List Number"/>
    <w:basedOn w:val="Normal"/>
    <w:uiPriority w:val="99"/>
    <w:qFormat/>
    <w:rsid w:val="00FF16A4"/>
    <w:pPr>
      <w:numPr>
        <w:numId w:val="7"/>
      </w:numPr>
      <w:spacing w:after="200" w:line="276" w:lineRule="auto"/>
    </w:pPr>
    <w:rPr>
      <w:rFonts w:ascii="Arial" w:eastAsia="Calibri" w:hAnsi="Arial"/>
      <w:szCs w:val="22"/>
    </w:rPr>
  </w:style>
  <w:style w:type="paragraph" w:styleId="ListNumber2">
    <w:name w:val="List Number 2"/>
    <w:basedOn w:val="Normal"/>
    <w:uiPriority w:val="99"/>
    <w:rsid w:val="00FF16A4"/>
    <w:pPr>
      <w:numPr>
        <w:ilvl w:val="1"/>
        <w:numId w:val="7"/>
      </w:numPr>
      <w:spacing w:after="200" w:line="276" w:lineRule="auto"/>
    </w:pPr>
    <w:rPr>
      <w:rFonts w:ascii="Arial" w:eastAsia="Calibri" w:hAnsi="Arial"/>
      <w:szCs w:val="22"/>
    </w:rPr>
  </w:style>
  <w:style w:type="paragraph" w:styleId="ListNumber3">
    <w:name w:val="List Number 3"/>
    <w:basedOn w:val="Normal"/>
    <w:uiPriority w:val="99"/>
    <w:rsid w:val="00FF16A4"/>
    <w:pPr>
      <w:numPr>
        <w:ilvl w:val="2"/>
        <w:numId w:val="7"/>
      </w:numPr>
      <w:spacing w:after="200" w:line="276" w:lineRule="auto"/>
    </w:pPr>
    <w:rPr>
      <w:rFonts w:ascii="Arial" w:eastAsia="Calibri" w:hAnsi="Arial"/>
      <w:szCs w:val="22"/>
    </w:rPr>
  </w:style>
  <w:style w:type="paragraph" w:styleId="ListNumber4">
    <w:name w:val="List Number 4"/>
    <w:basedOn w:val="Normal"/>
    <w:uiPriority w:val="99"/>
    <w:rsid w:val="00FF16A4"/>
    <w:pPr>
      <w:numPr>
        <w:ilvl w:val="3"/>
        <w:numId w:val="7"/>
      </w:numPr>
      <w:spacing w:after="200" w:line="276" w:lineRule="auto"/>
    </w:pPr>
    <w:rPr>
      <w:rFonts w:ascii="Arial" w:eastAsia="Calibri" w:hAnsi="Arial"/>
      <w:szCs w:val="22"/>
    </w:rPr>
  </w:style>
  <w:style w:type="paragraph" w:styleId="ListNumber5">
    <w:name w:val="List Number 5"/>
    <w:basedOn w:val="Normal"/>
    <w:uiPriority w:val="99"/>
    <w:rsid w:val="00FF16A4"/>
    <w:pPr>
      <w:numPr>
        <w:ilvl w:val="4"/>
        <w:numId w:val="7"/>
      </w:numPr>
      <w:spacing w:after="200" w:line="276" w:lineRule="auto"/>
    </w:pPr>
    <w:rPr>
      <w:rFonts w:ascii="Arial" w:eastAsia="Calibri" w:hAnsi="Arial"/>
      <w:szCs w:val="22"/>
    </w:rPr>
  </w:style>
  <w:style w:type="character" w:customStyle="1" w:styleId="Heading2Char">
    <w:name w:val="Heading 2 Char"/>
    <w:link w:val="Heading2"/>
    <w:rsid w:val="00D103FB"/>
    <w:rPr>
      <w:rFonts w:ascii="Tahoma" w:hAnsi="Tahoma"/>
      <w:b/>
      <w:sz w:val="24"/>
      <w:szCs w:val="24"/>
      <w:lang w:eastAsia="en-US"/>
    </w:rPr>
  </w:style>
  <w:style w:type="paragraph" w:styleId="Caption">
    <w:name w:val="caption"/>
    <w:basedOn w:val="Normal"/>
    <w:next w:val="Normal"/>
    <w:unhideWhenUsed/>
    <w:qFormat/>
    <w:locked/>
    <w:rsid w:val="004D06BB"/>
    <w:rPr>
      <w:b/>
      <w:bCs/>
      <w:sz w:val="20"/>
    </w:rPr>
  </w:style>
  <w:style w:type="paragraph" w:customStyle="1" w:styleId="tabletext">
    <w:name w:val="tabletext"/>
    <w:aliases w:val="xtt,tt"/>
    <w:basedOn w:val="Normal"/>
    <w:rsid w:val="00654B3F"/>
    <w:pPr>
      <w:suppressAutoHyphens/>
      <w:spacing w:before="40" w:after="40" w:line="220" w:lineRule="atLeast"/>
    </w:pPr>
    <w:rPr>
      <w:sz w:val="20"/>
    </w:rPr>
  </w:style>
  <w:style w:type="paragraph" w:customStyle="1" w:styleId="tableheading">
    <w:name w:val="tableheading"/>
    <w:aliases w:val="xth,th"/>
    <w:basedOn w:val="tabletext"/>
    <w:rsid w:val="00654B3F"/>
    <w:pPr>
      <w:jc w:val="center"/>
    </w:pPr>
    <w:rPr>
      <w:b/>
    </w:rPr>
  </w:style>
  <w:style w:type="paragraph" w:customStyle="1" w:styleId="Bullets">
    <w:name w:val="Bullets"/>
    <w:basedOn w:val="Normal"/>
    <w:rsid w:val="003C689E"/>
    <w:pPr>
      <w:tabs>
        <w:tab w:val="num" w:pos="454"/>
      </w:tabs>
      <w:spacing w:after="160" w:line="240" w:lineRule="atLeast"/>
      <w:ind w:left="454" w:hanging="454"/>
    </w:pPr>
    <w:rPr>
      <w:rFonts w:ascii="Arial" w:hAnsi="Arial"/>
      <w:sz w:val="20"/>
      <w:szCs w:val="24"/>
    </w:rPr>
  </w:style>
  <w:style w:type="paragraph" w:customStyle="1" w:styleId="CaptionTables">
    <w:name w:val="Caption Tables"/>
    <w:basedOn w:val="Caption"/>
    <w:next w:val="Normal"/>
    <w:rsid w:val="00D273CE"/>
    <w:pPr>
      <w:tabs>
        <w:tab w:val="left" w:pos="851"/>
      </w:tabs>
    </w:pPr>
    <w:rPr>
      <w:rFonts w:ascii="Arial" w:hAnsi="Arial"/>
      <w:szCs w:val="22"/>
    </w:rPr>
  </w:style>
  <w:style w:type="paragraph" w:customStyle="1" w:styleId="FrontEndH4">
    <w:name w:val="FrontEnd H4"/>
    <w:basedOn w:val="Normal"/>
    <w:next w:val="Normal"/>
    <w:rsid w:val="00D273CE"/>
    <w:pPr>
      <w:keepNext/>
      <w:spacing w:after="80" w:line="240" w:lineRule="atLeast"/>
    </w:pPr>
    <w:rPr>
      <w:rFonts w:ascii="Arial" w:hAnsi="Arial"/>
      <w:b/>
      <w:i/>
      <w:color w:val="008091"/>
      <w:sz w:val="24"/>
      <w:szCs w:val="24"/>
    </w:rPr>
  </w:style>
  <w:style w:type="paragraph" w:customStyle="1" w:styleId="TableHeaderRow">
    <w:name w:val="Table Header Row"/>
    <w:basedOn w:val="Normal"/>
    <w:rsid w:val="00D273CE"/>
    <w:pPr>
      <w:spacing w:before="80" w:after="80"/>
    </w:pPr>
    <w:rPr>
      <w:rFonts w:ascii="Arial" w:hAnsi="Arial"/>
      <w:b/>
      <w:sz w:val="20"/>
      <w:szCs w:val="24"/>
    </w:rPr>
  </w:style>
  <w:style w:type="paragraph" w:customStyle="1" w:styleId="FrontEndH6">
    <w:name w:val="FrontEnd H6"/>
    <w:basedOn w:val="Normal"/>
    <w:next w:val="Normal"/>
    <w:rsid w:val="00D273CE"/>
    <w:pPr>
      <w:keepNext/>
      <w:spacing w:after="80" w:line="240" w:lineRule="atLeast"/>
    </w:pPr>
    <w:rPr>
      <w:rFonts w:ascii="Arial" w:hAnsi="Arial"/>
      <w:b/>
      <w:i/>
      <w:color w:val="008091"/>
      <w:szCs w:val="24"/>
    </w:rPr>
  </w:style>
  <w:style w:type="character" w:customStyle="1" w:styleId="st1">
    <w:name w:val="st1"/>
    <w:rsid w:val="00013611"/>
  </w:style>
  <w:style w:type="paragraph" w:styleId="Revision">
    <w:name w:val="Revision"/>
    <w:hidden/>
    <w:uiPriority w:val="99"/>
    <w:semiHidden/>
    <w:rsid w:val="006C1A1A"/>
    <w:rPr>
      <w:rFonts w:ascii="Tahoma" w:hAnsi="Tahoma"/>
      <w:sz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8130">
      <w:bodyDiv w:val="1"/>
      <w:marLeft w:val="0"/>
      <w:marRight w:val="0"/>
      <w:marTop w:val="0"/>
      <w:marBottom w:val="0"/>
      <w:divBdr>
        <w:top w:val="none" w:sz="0" w:space="0" w:color="auto"/>
        <w:left w:val="none" w:sz="0" w:space="0" w:color="auto"/>
        <w:bottom w:val="none" w:sz="0" w:space="0" w:color="auto"/>
        <w:right w:val="none" w:sz="0" w:space="0" w:color="auto"/>
      </w:divBdr>
    </w:div>
    <w:div w:id="43792287">
      <w:bodyDiv w:val="1"/>
      <w:marLeft w:val="0"/>
      <w:marRight w:val="0"/>
      <w:marTop w:val="0"/>
      <w:marBottom w:val="0"/>
      <w:divBdr>
        <w:top w:val="none" w:sz="0" w:space="0" w:color="auto"/>
        <w:left w:val="none" w:sz="0" w:space="0" w:color="auto"/>
        <w:bottom w:val="none" w:sz="0" w:space="0" w:color="auto"/>
        <w:right w:val="none" w:sz="0" w:space="0" w:color="auto"/>
      </w:divBdr>
    </w:div>
    <w:div w:id="310214039">
      <w:bodyDiv w:val="1"/>
      <w:marLeft w:val="0"/>
      <w:marRight w:val="0"/>
      <w:marTop w:val="0"/>
      <w:marBottom w:val="0"/>
      <w:divBdr>
        <w:top w:val="none" w:sz="0" w:space="0" w:color="auto"/>
        <w:left w:val="none" w:sz="0" w:space="0" w:color="auto"/>
        <w:bottom w:val="none" w:sz="0" w:space="0" w:color="auto"/>
        <w:right w:val="none" w:sz="0" w:space="0" w:color="auto"/>
      </w:divBdr>
    </w:div>
    <w:div w:id="541746439">
      <w:bodyDiv w:val="1"/>
      <w:marLeft w:val="0"/>
      <w:marRight w:val="0"/>
      <w:marTop w:val="0"/>
      <w:marBottom w:val="0"/>
      <w:divBdr>
        <w:top w:val="none" w:sz="0" w:space="0" w:color="auto"/>
        <w:left w:val="none" w:sz="0" w:space="0" w:color="auto"/>
        <w:bottom w:val="none" w:sz="0" w:space="0" w:color="auto"/>
        <w:right w:val="none" w:sz="0" w:space="0" w:color="auto"/>
      </w:divBdr>
    </w:div>
    <w:div w:id="561866463">
      <w:bodyDiv w:val="1"/>
      <w:marLeft w:val="0"/>
      <w:marRight w:val="0"/>
      <w:marTop w:val="0"/>
      <w:marBottom w:val="0"/>
      <w:divBdr>
        <w:top w:val="none" w:sz="0" w:space="0" w:color="auto"/>
        <w:left w:val="none" w:sz="0" w:space="0" w:color="auto"/>
        <w:bottom w:val="none" w:sz="0" w:space="0" w:color="auto"/>
        <w:right w:val="none" w:sz="0" w:space="0" w:color="auto"/>
      </w:divBdr>
    </w:div>
    <w:div w:id="743994108">
      <w:bodyDiv w:val="1"/>
      <w:marLeft w:val="0"/>
      <w:marRight w:val="0"/>
      <w:marTop w:val="0"/>
      <w:marBottom w:val="0"/>
      <w:divBdr>
        <w:top w:val="none" w:sz="0" w:space="0" w:color="auto"/>
        <w:left w:val="none" w:sz="0" w:space="0" w:color="auto"/>
        <w:bottom w:val="none" w:sz="0" w:space="0" w:color="auto"/>
        <w:right w:val="none" w:sz="0" w:space="0" w:color="auto"/>
      </w:divBdr>
    </w:div>
    <w:div w:id="909000455">
      <w:bodyDiv w:val="1"/>
      <w:marLeft w:val="0"/>
      <w:marRight w:val="0"/>
      <w:marTop w:val="0"/>
      <w:marBottom w:val="0"/>
      <w:divBdr>
        <w:top w:val="none" w:sz="0" w:space="0" w:color="auto"/>
        <w:left w:val="none" w:sz="0" w:space="0" w:color="auto"/>
        <w:bottom w:val="none" w:sz="0" w:space="0" w:color="auto"/>
        <w:right w:val="none" w:sz="0" w:space="0" w:color="auto"/>
      </w:divBdr>
    </w:div>
    <w:div w:id="1213543349">
      <w:bodyDiv w:val="1"/>
      <w:marLeft w:val="0"/>
      <w:marRight w:val="0"/>
      <w:marTop w:val="0"/>
      <w:marBottom w:val="0"/>
      <w:divBdr>
        <w:top w:val="none" w:sz="0" w:space="0" w:color="auto"/>
        <w:left w:val="none" w:sz="0" w:space="0" w:color="auto"/>
        <w:bottom w:val="none" w:sz="0" w:space="0" w:color="auto"/>
        <w:right w:val="none" w:sz="0" w:space="0" w:color="auto"/>
      </w:divBdr>
      <w:divsChild>
        <w:div w:id="101340992">
          <w:marLeft w:val="0"/>
          <w:marRight w:val="0"/>
          <w:marTop w:val="0"/>
          <w:marBottom w:val="0"/>
          <w:divBdr>
            <w:top w:val="none" w:sz="0" w:space="0" w:color="auto"/>
            <w:left w:val="none" w:sz="0" w:space="0" w:color="auto"/>
            <w:bottom w:val="none" w:sz="0" w:space="0" w:color="auto"/>
            <w:right w:val="none" w:sz="0" w:space="0" w:color="auto"/>
          </w:divBdr>
        </w:div>
      </w:divsChild>
    </w:div>
    <w:div w:id="1234199019">
      <w:bodyDiv w:val="1"/>
      <w:marLeft w:val="0"/>
      <w:marRight w:val="0"/>
      <w:marTop w:val="0"/>
      <w:marBottom w:val="0"/>
      <w:divBdr>
        <w:top w:val="none" w:sz="0" w:space="0" w:color="auto"/>
        <w:left w:val="none" w:sz="0" w:space="0" w:color="auto"/>
        <w:bottom w:val="none" w:sz="0" w:space="0" w:color="auto"/>
        <w:right w:val="none" w:sz="0" w:space="0" w:color="auto"/>
      </w:divBdr>
    </w:div>
    <w:div w:id="1237395497">
      <w:bodyDiv w:val="1"/>
      <w:marLeft w:val="0"/>
      <w:marRight w:val="0"/>
      <w:marTop w:val="0"/>
      <w:marBottom w:val="0"/>
      <w:divBdr>
        <w:top w:val="none" w:sz="0" w:space="0" w:color="auto"/>
        <w:left w:val="none" w:sz="0" w:space="0" w:color="auto"/>
        <w:bottom w:val="none" w:sz="0" w:space="0" w:color="auto"/>
        <w:right w:val="none" w:sz="0" w:space="0" w:color="auto"/>
      </w:divBdr>
    </w:div>
    <w:div w:id="1350838305">
      <w:bodyDiv w:val="1"/>
      <w:marLeft w:val="0"/>
      <w:marRight w:val="0"/>
      <w:marTop w:val="0"/>
      <w:marBottom w:val="0"/>
      <w:divBdr>
        <w:top w:val="none" w:sz="0" w:space="0" w:color="auto"/>
        <w:left w:val="none" w:sz="0" w:space="0" w:color="auto"/>
        <w:bottom w:val="none" w:sz="0" w:space="0" w:color="auto"/>
        <w:right w:val="none" w:sz="0" w:space="0" w:color="auto"/>
      </w:divBdr>
    </w:div>
    <w:div w:id="1452164792">
      <w:bodyDiv w:val="1"/>
      <w:marLeft w:val="0"/>
      <w:marRight w:val="0"/>
      <w:marTop w:val="0"/>
      <w:marBottom w:val="0"/>
      <w:divBdr>
        <w:top w:val="none" w:sz="0" w:space="0" w:color="auto"/>
        <w:left w:val="none" w:sz="0" w:space="0" w:color="auto"/>
        <w:bottom w:val="none" w:sz="0" w:space="0" w:color="auto"/>
        <w:right w:val="none" w:sz="0" w:space="0" w:color="auto"/>
      </w:divBdr>
    </w:div>
    <w:div w:id="1581716464">
      <w:bodyDiv w:val="1"/>
      <w:marLeft w:val="0"/>
      <w:marRight w:val="0"/>
      <w:marTop w:val="0"/>
      <w:marBottom w:val="0"/>
      <w:divBdr>
        <w:top w:val="none" w:sz="0" w:space="0" w:color="auto"/>
        <w:left w:val="none" w:sz="0" w:space="0" w:color="auto"/>
        <w:bottom w:val="none" w:sz="0" w:space="0" w:color="auto"/>
        <w:right w:val="none" w:sz="0" w:space="0" w:color="auto"/>
      </w:divBdr>
    </w:div>
    <w:div w:id="1702045518">
      <w:bodyDiv w:val="1"/>
      <w:marLeft w:val="0"/>
      <w:marRight w:val="0"/>
      <w:marTop w:val="0"/>
      <w:marBottom w:val="0"/>
      <w:divBdr>
        <w:top w:val="none" w:sz="0" w:space="0" w:color="auto"/>
        <w:left w:val="none" w:sz="0" w:space="0" w:color="auto"/>
        <w:bottom w:val="none" w:sz="0" w:space="0" w:color="auto"/>
        <w:right w:val="none" w:sz="0" w:space="0" w:color="auto"/>
      </w:divBdr>
    </w:div>
    <w:div w:id="1795294927">
      <w:bodyDiv w:val="1"/>
      <w:marLeft w:val="0"/>
      <w:marRight w:val="0"/>
      <w:marTop w:val="0"/>
      <w:marBottom w:val="0"/>
      <w:divBdr>
        <w:top w:val="none" w:sz="0" w:space="0" w:color="auto"/>
        <w:left w:val="none" w:sz="0" w:space="0" w:color="auto"/>
        <w:bottom w:val="none" w:sz="0" w:space="0" w:color="auto"/>
        <w:right w:val="none" w:sz="0" w:space="0" w:color="auto"/>
      </w:divBdr>
    </w:div>
    <w:div w:id="1946689808">
      <w:bodyDiv w:val="1"/>
      <w:marLeft w:val="0"/>
      <w:marRight w:val="0"/>
      <w:marTop w:val="0"/>
      <w:marBottom w:val="0"/>
      <w:divBdr>
        <w:top w:val="none" w:sz="0" w:space="0" w:color="auto"/>
        <w:left w:val="none" w:sz="0" w:space="0" w:color="auto"/>
        <w:bottom w:val="none" w:sz="0" w:space="0" w:color="auto"/>
        <w:right w:val="none" w:sz="0" w:space="0" w:color="auto"/>
      </w:divBdr>
    </w:div>
    <w:div w:id="1950969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n.wikipedia.org/wiki/Asia" TargetMode="External"/><Relationship Id="rId18" Type="http://schemas.openxmlformats.org/officeDocument/2006/relationships/hyperlink" Target="http://collections.ala.org.au/public/show/in24" TargetMode="External"/><Relationship Id="rId26" Type="http://schemas.openxmlformats.org/officeDocument/2006/relationships/hyperlink" Target="http://collections.ala.org.au/public/show/in24" TargetMode="External"/><Relationship Id="rId3" Type="http://schemas.openxmlformats.org/officeDocument/2006/relationships/numbering" Target="numbering.xml"/><Relationship Id="rId21" Type="http://schemas.openxmlformats.org/officeDocument/2006/relationships/hyperlink" Target="http://collections.ala.org.au/public/show/in24"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en.wikipedia.org/wiki/Siberia" TargetMode="External"/><Relationship Id="rId17" Type="http://schemas.openxmlformats.org/officeDocument/2006/relationships/hyperlink" Target="http://en.wikipedia.org/wiki/Australia" TargetMode="External"/><Relationship Id="rId25" Type="http://schemas.openxmlformats.org/officeDocument/2006/relationships/hyperlink" Target="http://collections.ala.org.au/public/show/in24"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n.wikipedia.org/wiki/Bird_migration" TargetMode="External"/><Relationship Id="rId20" Type="http://schemas.openxmlformats.org/officeDocument/2006/relationships/hyperlink" Target="http://collections.ala.org.au/public/show/in24" TargetMode="Externa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http://intranet.environment.gov.au/SiteCollectionImages/Logos/inline-sewpc.gif" TargetMode="External"/><Relationship Id="rId24" Type="http://schemas.openxmlformats.org/officeDocument/2006/relationships/hyperlink" Target="http://collections.ala.org.au/public/show/in24" TargetMode="External"/><Relationship Id="rId32"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en.wikipedia.org/wiki/Great_Britain" TargetMode="External"/><Relationship Id="rId23" Type="http://schemas.openxmlformats.org/officeDocument/2006/relationships/hyperlink" Target="http://collections.ala.org.au/public/show/in24" TargetMode="External"/><Relationship Id="rId28" Type="http://schemas.openxmlformats.org/officeDocument/2006/relationships/hyperlink" Target="http://collections.ala.org.au/public/show/in24" TargetMode="External"/><Relationship Id="rId10" Type="http://schemas.openxmlformats.org/officeDocument/2006/relationships/image" Target="media/image1.png"/><Relationship Id="rId19" Type="http://schemas.openxmlformats.org/officeDocument/2006/relationships/hyperlink" Target="http://collections.ala.org.au/public/show/in24" TargetMode="External"/><Relationship Id="rId31" Type="http://schemas.openxmlformats.org/officeDocument/2006/relationships/image" Target="media/image3.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en.wikipedia.org/wiki/Norway" TargetMode="External"/><Relationship Id="rId22" Type="http://schemas.openxmlformats.org/officeDocument/2006/relationships/hyperlink" Target="http://collections.ala.org.au/public/show/in24" TargetMode="External"/><Relationship Id="rId27" Type="http://schemas.openxmlformats.org/officeDocument/2006/relationships/hyperlink" Target="http://collections.ala.org.au/public/show/in24" TargetMode="External"/><Relationship Id="rId30" Type="http://schemas.openxmlformats.org/officeDocument/2006/relationships/hyperlink" Target="http://www.environment.gov.au/spr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1E226-1A4A-42C4-8B83-3F4C5EA7C16A}">
  <ds:schemaRefs>
    <ds:schemaRef ds:uri="http://schemas.openxmlformats.org/officeDocument/2006/bibliography"/>
  </ds:schemaRefs>
</ds:datastoreItem>
</file>

<file path=customXml/itemProps2.xml><?xml version="1.0" encoding="utf-8"?>
<ds:datastoreItem xmlns:ds="http://schemas.openxmlformats.org/officeDocument/2006/customXml" ds:itemID="{47DF6C2B-6D2D-4372-8A5D-5CB0CDC21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20235</Words>
  <Characters>120121</Characters>
  <Application>Microsoft Office Word</Application>
  <DocSecurity>0</DocSecurity>
  <Lines>1001</Lines>
  <Paragraphs>280</Paragraphs>
  <ScaleCrop>false</ScaleCrop>
  <HeadingPairs>
    <vt:vector size="2" baseType="variant">
      <vt:variant>
        <vt:lpstr>Title</vt:lpstr>
      </vt:variant>
      <vt:variant>
        <vt:i4>1</vt:i4>
      </vt:variant>
    </vt:vector>
  </HeadingPairs>
  <TitlesOfParts>
    <vt:vector size="1" baseType="lpstr">
      <vt:lpstr>Referral of proposed action form</vt:lpstr>
    </vt:vector>
  </TitlesOfParts>
  <LinksUpToDate>false</LinksUpToDate>
  <CharactersWithSpaces>140076</CharactersWithSpaces>
  <SharedDoc>false</SharedDoc>
  <HLinks>
    <vt:vector size="114" baseType="variant">
      <vt:variant>
        <vt:i4>8060960</vt:i4>
      </vt:variant>
      <vt:variant>
        <vt:i4>141</vt:i4>
      </vt:variant>
      <vt:variant>
        <vt:i4>0</vt:i4>
      </vt:variant>
      <vt:variant>
        <vt:i4>5</vt:i4>
      </vt:variant>
      <vt:variant>
        <vt:lpwstr>http://www.environment.gov.au/sprat</vt:lpwstr>
      </vt:variant>
      <vt:variant>
        <vt:lpwstr/>
      </vt:variant>
      <vt:variant>
        <vt:i4>8126523</vt:i4>
      </vt:variant>
      <vt:variant>
        <vt:i4>138</vt:i4>
      </vt:variant>
      <vt:variant>
        <vt:i4>0</vt:i4>
      </vt:variant>
      <vt:variant>
        <vt:i4>5</vt:i4>
      </vt:variant>
      <vt:variant>
        <vt:lpwstr>http://collections.ala.org.au/public/show/in24</vt:lpwstr>
      </vt:variant>
      <vt:variant>
        <vt:lpwstr/>
      </vt:variant>
      <vt:variant>
        <vt:i4>8126523</vt:i4>
      </vt:variant>
      <vt:variant>
        <vt:i4>135</vt:i4>
      </vt:variant>
      <vt:variant>
        <vt:i4>0</vt:i4>
      </vt:variant>
      <vt:variant>
        <vt:i4>5</vt:i4>
      </vt:variant>
      <vt:variant>
        <vt:lpwstr>http://collections.ala.org.au/public/show/in24</vt:lpwstr>
      </vt:variant>
      <vt:variant>
        <vt:lpwstr/>
      </vt:variant>
      <vt:variant>
        <vt:i4>8126523</vt:i4>
      </vt:variant>
      <vt:variant>
        <vt:i4>132</vt:i4>
      </vt:variant>
      <vt:variant>
        <vt:i4>0</vt:i4>
      </vt:variant>
      <vt:variant>
        <vt:i4>5</vt:i4>
      </vt:variant>
      <vt:variant>
        <vt:lpwstr>http://collections.ala.org.au/public/show/in24</vt:lpwstr>
      </vt:variant>
      <vt:variant>
        <vt:lpwstr/>
      </vt:variant>
      <vt:variant>
        <vt:i4>8126523</vt:i4>
      </vt:variant>
      <vt:variant>
        <vt:i4>129</vt:i4>
      </vt:variant>
      <vt:variant>
        <vt:i4>0</vt:i4>
      </vt:variant>
      <vt:variant>
        <vt:i4>5</vt:i4>
      </vt:variant>
      <vt:variant>
        <vt:lpwstr>http://collections.ala.org.au/public/show/in24</vt:lpwstr>
      </vt:variant>
      <vt:variant>
        <vt:lpwstr/>
      </vt:variant>
      <vt:variant>
        <vt:i4>8126523</vt:i4>
      </vt:variant>
      <vt:variant>
        <vt:i4>126</vt:i4>
      </vt:variant>
      <vt:variant>
        <vt:i4>0</vt:i4>
      </vt:variant>
      <vt:variant>
        <vt:i4>5</vt:i4>
      </vt:variant>
      <vt:variant>
        <vt:lpwstr>http://collections.ala.org.au/public/show/in24</vt:lpwstr>
      </vt:variant>
      <vt:variant>
        <vt:lpwstr/>
      </vt:variant>
      <vt:variant>
        <vt:i4>8126523</vt:i4>
      </vt:variant>
      <vt:variant>
        <vt:i4>123</vt:i4>
      </vt:variant>
      <vt:variant>
        <vt:i4>0</vt:i4>
      </vt:variant>
      <vt:variant>
        <vt:i4>5</vt:i4>
      </vt:variant>
      <vt:variant>
        <vt:lpwstr>http://collections.ala.org.au/public/show/in24</vt:lpwstr>
      </vt:variant>
      <vt:variant>
        <vt:lpwstr/>
      </vt:variant>
      <vt:variant>
        <vt:i4>8126523</vt:i4>
      </vt:variant>
      <vt:variant>
        <vt:i4>120</vt:i4>
      </vt:variant>
      <vt:variant>
        <vt:i4>0</vt:i4>
      </vt:variant>
      <vt:variant>
        <vt:i4>5</vt:i4>
      </vt:variant>
      <vt:variant>
        <vt:lpwstr>http://collections.ala.org.au/public/show/in24</vt:lpwstr>
      </vt:variant>
      <vt:variant>
        <vt:lpwstr/>
      </vt:variant>
      <vt:variant>
        <vt:i4>8126523</vt:i4>
      </vt:variant>
      <vt:variant>
        <vt:i4>117</vt:i4>
      </vt:variant>
      <vt:variant>
        <vt:i4>0</vt:i4>
      </vt:variant>
      <vt:variant>
        <vt:i4>5</vt:i4>
      </vt:variant>
      <vt:variant>
        <vt:lpwstr>http://collections.ala.org.au/public/show/in24</vt:lpwstr>
      </vt:variant>
      <vt:variant>
        <vt:lpwstr/>
      </vt:variant>
      <vt:variant>
        <vt:i4>8126523</vt:i4>
      </vt:variant>
      <vt:variant>
        <vt:i4>114</vt:i4>
      </vt:variant>
      <vt:variant>
        <vt:i4>0</vt:i4>
      </vt:variant>
      <vt:variant>
        <vt:i4>5</vt:i4>
      </vt:variant>
      <vt:variant>
        <vt:lpwstr>http://collections.ala.org.au/public/show/in24</vt:lpwstr>
      </vt:variant>
      <vt:variant>
        <vt:lpwstr/>
      </vt:variant>
      <vt:variant>
        <vt:i4>8126523</vt:i4>
      </vt:variant>
      <vt:variant>
        <vt:i4>111</vt:i4>
      </vt:variant>
      <vt:variant>
        <vt:i4>0</vt:i4>
      </vt:variant>
      <vt:variant>
        <vt:i4>5</vt:i4>
      </vt:variant>
      <vt:variant>
        <vt:lpwstr>http://collections.ala.org.au/public/show/in24</vt:lpwstr>
      </vt:variant>
      <vt:variant>
        <vt:lpwstr/>
      </vt:variant>
      <vt:variant>
        <vt:i4>8126523</vt:i4>
      </vt:variant>
      <vt:variant>
        <vt:i4>108</vt:i4>
      </vt:variant>
      <vt:variant>
        <vt:i4>0</vt:i4>
      </vt:variant>
      <vt:variant>
        <vt:i4>5</vt:i4>
      </vt:variant>
      <vt:variant>
        <vt:lpwstr>http://collections.ala.org.au/public/show/in24</vt:lpwstr>
      </vt:variant>
      <vt:variant>
        <vt:lpwstr/>
      </vt:variant>
      <vt:variant>
        <vt:i4>7471164</vt:i4>
      </vt:variant>
      <vt:variant>
        <vt:i4>78</vt:i4>
      </vt:variant>
      <vt:variant>
        <vt:i4>0</vt:i4>
      </vt:variant>
      <vt:variant>
        <vt:i4>5</vt:i4>
      </vt:variant>
      <vt:variant>
        <vt:lpwstr>http://en.wikipedia.org/wiki/Australia</vt:lpwstr>
      </vt:variant>
      <vt:variant>
        <vt:lpwstr/>
      </vt:variant>
      <vt:variant>
        <vt:i4>5242938</vt:i4>
      </vt:variant>
      <vt:variant>
        <vt:i4>75</vt:i4>
      </vt:variant>
      <vt:variant>
        <vt:i4>0</vt:i4>
      </vt:variant>
      <vt:variant>
        <vt:i4>5</vt:i4>
      </vt:variant>
      <vt:variant>
        <vt:lpwstr>http://en.wikipedia.org/wiki/Bird_migration</vt:lpwstr>
      </vt:variant>
      <vt:variant>
        <vt:lpwstr/>
      </vt:variant>
      <vt:variant>
        <vt:i4>7143446</vt:i4>
      </vt:variant>
      <vt:variant>
        <vt:i4>72</vt:i4>
      </vt:variant>
      <vt:variant>
        <vt:i4>0</vt:i4>
      </vt:variant>
      <vt:variant>
        <vt:i4>5</vt:i4>
      </vt:variant>
      <vt:variant>
        <vt:lpwstr>http://en.wikipedia.org/wiki/Great_Britain</vt:lpwstr>
      </vt:variant>
      <vt:variant>
        <vt:lpwstr/>
      </vt:variant>
      <vt:variant>
        <vt:i4>6422573</vt:i4>
      </vt:variant>
      <vt:variant>
        <vt:i4>69</vt:i4>
      </vt:variant>
      <vt:variant>
        <vt:i4>0</vt:i4>
      </vt:variant>
      <vt:variant>
        <vt:i4>5</vt:i4>
      </vt:variant>
      <vt:variant>
        <vt:lpwstr>http://en.wikipedia.org/wiki/Norway</vt:lpwstr>
      </vt:variant>
      <vt:variant>
        <vt:lpwstr/>
      </vt:variant>
      <vt:variant>
        <vt:i4>1507398</vt:i4>
      </vt:variant>
      <vt:variant>
        <vt:i4>66</vt:i4>
      </vt:variant>
      <vt:variant>
        <vt:i4>0</vt:i4>
      </vt:variant>
      <vt:variant>
        <vt:i4>5</vt:i4>
      </vt:variant>
      <vt:variant>
        <vt:lpwstr>http://en.wikipedia.org/wiki/Asia</vt:lpwstr>
      </vt:variant>
      <vt:variant>
        <vt:lpwstr/>
      </vt:variant>
      <vt:variant>
        <vt:i4>1900624</vt:i4>
      </vt:variant>
      <vt:variant>
        <vt:i4>63</vt:i4>
      </vt:variant>
      <vt:variant>
        <vt:i4>0</vt:i4>
      </vt:variant>
      <vt:variant>
        <vt:i4>5</vt:i4>
      </vt:variant>
      <vt:variant>
        <vt:lpwstr>http://en.wikipedia.org/wiki/Siberia</vt:lpwstr>
      </vt:variant>
      <vt:variant>
        <vt:lpwstr/>
      </vt:variant>
      <vt:variant>
        <vt:i4>131148</vt:i4>
      </vt:variant>
      <vt:variant>
        <vt:i4>3</vt:i4>
      </vt:variant>
      <vt:variant>
        <vt:i4>0</vt:i4>
      </vt:variant>
      <vt:variant>
        <vt:i4>5</vt:i4>
      </vt:variant>
      <vt:variant>
        <vt:lpwstr>http://www.environment.gov.au/epbc/publications/consultation-draft-cost-recovery.html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Referral of proposed action form</dc:title>
  <dc:creator/>
  <cp:lastModifiedBy/>
  <cp:revision>1</cp:revision>
  <cp:lastPrinted>2010-06-04T03:47:00Z</cp:lastPrinted>
  <dcterms:created xsi:type="dcterms:W3CDTF">2013-02-27T05:52:00Z</dcterms:created>
  <dcterms:modified xsi:type="dcterms:W3CDTF">2013-03-01T05:56:00Z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ranet Category: Related">
    <vt:lpwstr/>
  </property>
  <property fmtid="{D5CDD505-2E9C-101B-9397-08002B2CF9AE}" pid="3" name="Form or Template">
    <vt:lpwstr>Template</vt:lpwstr>
  </property>
  <property fmtid="{D5CDD505-2E9C-101B-9397-08002B2CF9AE}" pid="4" name="Publishing Section">
    <vt:lpwstr>Approvals and Wildlife Division</vt:lpwstr>
  </property>
  <property fmtid="{D5CDD505-2E9C-101B-9397-08002B2CF9AE}" pid="5" name="Target Audiences">
    <vt:lpwstr/>
  </property>
  <property fmtid="{D5CDD505-2E9C-101B-9397-08002B2CF9AE}" pid="6" name="Department or Agency">
    <vt:lpwstr>DEWHA</vt:lpwstr>
  </property>
  <property fmtid="{D5CDD505-2E9C-101B-9397-08002B2CF9AE}" pid="7" name="ContentType">
    <vt:lpwstr>Form or Template</vt:lpwstr>
  </property>
  <property fmtid="{D5CDD505-2E9C-101B-9397-08002B2CF9AE}" pid="8" name="Intranet Category: Primary">
    <vt:lpwstr>EPBC Act</vt:lpwstr>
  </property>
  <property fmtid="{D5CDD505-2E9C-101B-9397-08002B2CF9AE}" pid="9" name="Keywords1">
    <vt:lpwstr>Document templates</vt:lpwstr>
  </property>
  <property fmtid="{D5CDD505-2E9C-101B-9397-08002B2CF9AE}" pid="10" name="Division specific">
    <vt:lpwstr>0</vt:lpwstr>
  </property>
  <property fmtid="{D5CDD505-2E9C-101B-9397-08002B2CF9AE}" pid="11" name="Sub-category">
    <vt:lpwstr/>
  </property>
  <property fmtid="{D5CDD505-2E9C-101B-9397-08002B2CF9AE}" pid="12" name="_Format">
    <vt:lpwstr/>
  </property>
</Properties>
</file>